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shd w:val="clear" w:fill="FFFFFF"/>
          <w:lang w:eastAsia="zh-CN"/>
        </w:rPr>
      </w:pPr>
      <w:r>
        <w:rPr>
          <w:rFonts w:hint="eastAsia" w:ascii="方正小标宋_GBK" w:hAnsi="方正小标宋_GBK" w:eastAsia="方正小标宋_GBK" w:cs="方正小标宋_GBK"/>
          <w:b w:val="0"/>
          <w:bCs w:val="0"/>
          <w:i w:val="0"/>
          <w:iCs w:val="0"/>
          <w:caps w:val="0"/>
          <w:color w:val="000000"/>
          <w:spacing w:val="0"/>
          <w:sz w:val="44"/>
          <w:szCs w:val="44"/>
          <w:shd w:val="clear" w:fill="FFFFFF"/>
          <w:lang w:eastAsia="zh-CN"/>
        </w:rPr>
        <w:t>新疆维吾尔自治区</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企业技能人才</w:t>
      </w:r>
      <w:r>
        <w:rPr>
          <w:rFonts w:hint="eastAsia" w:ascii="方正小标宋_GBK" w:hAnsi="方正小标宋_GBK" w:eastAsia="方正小标宋_GBK" w:cs="方正小标宋_GBK"/>
          <w:b w:val="0"/>
          <w:bCs w:val="0"/>
          <w:sz w:val="44"/>
          <w:szCs w:val="44"/>
        </w:rPr>
        <w:t>薪酬激励专项集体</w:t>
      </w:r>
      <w:r>
        <w:rPr>
          <w:rFonts w:hint="eastAsia" w:ascii="方正小标宋_GBK" w:hAnsi="方正小标宋_GBK" w:eastAsia="方正小标宋_GBK" w:cs="方正小标宋_GBK"/>
          <w:b w:val="0"/>
          <w:bCs w:val="0"/>
          <w:sz w:val="44"/>
          <w:szCs w:val="44"/>
          <w:lang w:val="en-US" w:eastAsia="zh-CN"/>
        </w:rPr>
        <w:t>协</w:t>
      </w:r>
      <w:r>
        <w:rPr>
          <w:rFonts w:hint="eastAsia" w:ascii="方正小标宋_GBK" w:hAnsi="方正小标宋_GBK" w:eastAsia="方正小标宋_GBK" w:cs="方正小标宋_GBK"/>
          <w:b w:val="0"/>
          <w:bCs w:val="0"/>
          <w:i w:val="0"/>
          <w:iCs w:val="0"/>
          <w:caps w:val="0"/>
          <w:color w:val="000000"/>
          <w:spacing w:val="0"/>
          <w:sz w:val="44"/>
          <w:szCs w:val="44"/>
          <w:shd w:val="clear" w:fill="FFFFFF"/>
        </w:rPr>
        <w:t>商流程指引</w:t>
      </w:r>
    </w:p>
    <w:p>
      <w:pPr>
        <w:bidi w:val="0"/>
        <w:rPr>
          <w:rFonts w:hint="eastAsia"/>
        </w:rPr>
      </w:pPr>
    </w:p>
    <w:p>
      <w:pPr>
        <w:bidi w:val="0"/>
        <w:rPr>
          <w:rFonts w:hint="eastAsia" w:ascii="仿宋_GB2312" w:hAnsi="仿宋_GB2312" w:eastAsia="仿宋_GB2312" w:cs="仿宋_GB2312"/>
          <w:sz w:val="32"/>
          <w:szCs w:val="32"/>
        </w:rPr>
        <w:sectPr>
          <w:headerReference r:id="rId5" w:type="default"/>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新疆维吾尔自治区企业技能人才薪酬激励专项集体协商流程指引</w:t>
      </w:r>
      <w:r>
        <w:rPr>
          <w:rFonts w:hint="eastAsia" w:ascii="仿宋_GB2312" w:hAnsi="仿宋_GB2312" w:eastAsia="仿宋_GB2312" w:cs="仿宋_GB2312"/>
          <w:sz w:val="32"/>
          <w:szCs w:val="32"/>
        </w:rPr>
        <w:t>》是在深入研究</w:t>
      </w:r>
      <w:r>
        <w:rPr>
          <w:rFonts w:hint="eastAsia" w:ascii="仿宋_GB2312" w:hAnsi="仿宋_GB2312" w:eastAsia="仿宋_GB2312" w:cs="仿宋_GB2312"/>
          <w:sz w:val="32"/>
          <w:szCs w:val="32"/>
          <w:lang w:eastAsia="zh-CN"/>
        </w:rPr>
        <w:t>《新疆维吾尔自治区集体协商条例》</w:t>
      </w:r>
      <w:r>
        <w:rPr>
          <w:rFonts w:hint="eastAsia" w:ascii="仿宋_GB2312" w:hAnsi="仿宋_GB2312" w:eastAsia="仿宋_GB2312" w:cs="仿宋_GB2312"/>
          <w:sz w:val="32"/>
          <w:szCs w:val="32"/>
        </w:rPr>
        <w:t>相关内容的基础上，总结提炼协商实践中形成的好经验、好做法，按照法定程序不可缺又简明易行的原则，把主要协商流程整理归纳成4个阶段、</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个步骤、4</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个操作要点，以表格化的形式呈现，便于基层在实际操作中参考借鉴，帮助解决好按什么程序协商、如何进行前期准备、如何保证协商顺利进行、如何全面履行合同等方面的问题。</w:t>
      </w:r>
    </w:p>
    <w:p>
      <w:pPr>
        <w:pStyle w:val="2"/>
        <w:bidi w:val="0"/>
        <w:rPr>
          <w:rFonts w:hint="eastAsia"/>
        </w:rPr>
      </w:pPr>
      <w:r>
        <w:rPr>
          <w:rFonts w:hint="eastAsia"/>
          <w:lang w:val="en-US" w:eastAsia="zh-CN"/>
        </w:rPr>
        <w:t>一、</w:t>
      </w:r>
      <w:r>
        <w:rPr>
          <w:rFonts w:hint="eastAsia"/>
        </w:rPr>
        <w:t>筹备阶段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878"/>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tcBorders>
              <w:tl2br w:val="nil"/>
              <w:tr2bl w:val="nil"/>
            </w:tcBorders>
          </w:tcPr>
          <w:p>
            <w:pPr>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阶段</w:t>
            </w:r>
          </w:p>
        </w:tc>
        <w:tc>
          <w:tcPr>
            <w:tcW w:w="1878" w:type="dxa"/>
            <w:tcBorders>
              <w:tl2br w:val="nil"/>
              <w:tr2bl w:val="nil"/>
            </w:tcBorders>
            <w:vAlign w:val="center"/>
          </w:tcPr>
          <w:p>
            <w:pPr>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步骤</w:t>
            </w:r>
          </w:p>
        </w:tc>
        <w:tc>
          <w:tcPr>
            <w:tcW w:w="11402" w:type="dxa"/>
            <w:tcBorders>
              <w:tl2br w:val="nil"/>
              <w:tr2bl w:val="nil"/>
            </w:tcBorders>
          </w:tcPr>
          <w:p>
            <w:pPr>
              <w:ind w:left="0" w:lef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rPr>
              <w:t>操作要点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vMerge w:val="restart"/>
            <w:tcBorders>
              <w:tl2br w:val="nil"/>
              <w:tr2bl w:val="nil"/>
            </w:tcBorders>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筹备阶段</w:t>
            </w:r>
          </w:p>
        </w:tc>
        <w:tc>
          <w:tcPr>
            <w:tcW w:w="1878" w:type="dxa"/>
            <w:tcBorders>
              <w:tl2br w:val="nil"/>
              <w:tr2bl w:val="nil"/>
            </w:tcBorders>
            <w:vAlign w:val="center"/>
          </w:tcPr>
          <w:p>
            <w:pPr>
              <w:ind w:left="0" w:leftChars="0" w:firstLine="0" w:firstLineChars="0"/>
              <w:jc w:val="cente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一</w:t>
            </w:r>
            <w:r>
              <w:rPr>
                <w:rFonts w:hint="eastAsia" w:ascii="宋体" w:hAnsi="宋体" w:cs="宋体"/>
                <w:sz w:val="21"/>
                <w:szCs w:val="21"/>
                <w:lang w:eastAsia="zh-CN"/>
              </w:rPr>
              <w:t>）</w:t>
            </w:r>
            <w:r>
              <w:rPr>
                <w:rFonts w:hint="eastAsia" w:ascii="宋体" w:hAnsi="宋体" w:eastAsia="宋体" w:cs="宋体"/>
                <w:sz w:val="21"/>
                <w:szCs w:val="21"/>
              </w:rPr>
              <w:t>统一认识</w:t>
            </w:r>
          </w:p>
        </w:tc>
        <w:tc>
          <w:tcPr>
            <w:tcW w:w="11402" w:type="dxa"/>
            <w:tcBorders>
              <w:tl2br w:val="nil"/>
              <w:tr2bl w:val="nil"/>
            </w:tcBorders>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 工会干部要通过学习讨论，充分认识</w:t>
            </w:r>
            <w:r>
              <w:rPr>
                <w:rFonts w:hint="eastAsia" w:ascii="宋体" w:hAnsi="宋体" w:cs="宋体"/>
                <w:sz w:val="21"/>
                <w:szCs w:val="21"/>
                <w:lang w:eastAsia="zh-CN"/>
              </w:rPr>
              <w:t>技能人才薪酬激励专项集体协商</w:t>
            </w:r>
            <w:r>
              <w:rPr>
                <w:rFonts w:hint="eastAsia" w:ascii="宋体" w:hAnsi="宋体" w:eastAsia="宋体" w:cs="宋体"/>
                <w:sz w:val="21"/>
                <w:szCs w:val="21"/>
              </w:rPr>
              <w:t>对推动新时代产业工人队伍建设改革、落实工会劳动法律监督条例、维护职工权益、助力企业发展的重要性，做到愿谈、敢谈、会谈。</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 主动向企业行政领导和职工普及有关法律法规规定,宣传技能人才薪酬激励专项集体协商的重要意义，通过赢得企业党政重视支持，为协商工作顺利开展获取良好环境。</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 引导各方正确认识集体协商是合作共赢的协商，而非单纯的'劳资博弈'或'只为涨工资'，倡导树立</w:t>
            </w:r>
            <w:r>
              <w:rPr>
                <w:rFonts w:hint="eastAsia" w:ascii="宋体" w:hAnsi="宋体" w:eastAsia="宋体" w:cs="宋体"/>
                <w:sz w:val="21"/>
                <w:szCs w:val="21"/>
                <w:lang w:val="en-US" w:eastAsia="zh-CN"/>
              </w:rPr>
              <w:t>职</w:t>
            </w:r>
            <w:r>
              <w:rPr>
                <w:rFonts w:hint="eastAsia" w:ascii="宋体" w:hAnsi="宋体" w:eastAsia="宋体" w:cs="宋体"/>
                <w:sz w:val="21"/>
                <w:szCs w:val="21"/>
              </w:rPr>
              <w:t>工和企业通过协商谋求和效益协调共创的命运共同体的理念，把集体协商的“互利共赢”的作用发挥出来。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vMerge w:val="continue"/>
            <w:tcBorders>
              <w:tl2br w:val="nil"/>
              <w:tr2bl w:val="nil"/>
            </w:tcBorders>
          </w:tcPr>
          <w:p>
            <w:pPr>
              <w:rPr>
                <w:rFonts w:hint="eastAsia" w:ascii="宋体" w:hAnsi="宋体" w:eastAsia="宋体" w:cs="宋体"/>
                <w:sz w:val="21"/>
                <w:szCs w:val="21"/>
              </w:rPr>
            </w:pPr>
          </w:p>
        </w:tc>
        <w:tc>
          <w:tcPr>
            <w:tcW w:w="1878" w:type="dxa"/>
            <w:tcBorders>
              <w:tl2br w:val="nil"/>
              <w:tr2bl w:val="nil"/>
            </w:tcBorders>
            <w:vAlign w:val="center"/>
          </w:tcPr>
          <w:p>
            <w:pPr>
              <w:ind w:left="0" w:leftChars="0" w:firstLine="0" w:firstLineChars="0"/>
              <w:jc w:val="cente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二</w:t>
            </w:r>
            <w:r>
              <w:rPr>
                <w:rFonts w:hint="eastAsia" w:ascii="宋体" w:hAnsi="宋体" w:cs="宋体"/>
                <w:sz w:val="21"/>
                <w:szCs w:val="21"/>
                <w:lang w:eastAsia="zh-CN"/>
              </w:rPr>
              <w:t>）</w:t>
            </w:r>
            <w:r>
              <w:rPr>
                <w:rFonts w:hint="eastAsia" w:ascii="宋体" w:hAnsi="宋体" w:cs="宋体"/>
                <w:sz w:val="21"/>
                <w:szCs w:val="21"/>
                <w:lang w:val="en-US" w:eastAsia="zh-CN"/>
              </w:rPr>
              <w:t>产生协商代表</w:t>
            </w:r>
          </w:p>
        </w:tc>
        <w:tc>
          <w:tcPr>
            <w:tcW w:w="11402" w:type="dxa"/>
            <w:tcBorders>
              <w:tl2br w:val="nil"/>
              <w:tr2bl w:val="nil"/>
            </w:tcBorders>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1.双方协商代表人数对等，每方为三至九人，且不得相互兼任。</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职工方协商代表由企业工会推荐，并经职工代表大会或者职工大会审议通过。企业尚未建立工会的，职工方协商代表由上级工会指导职工民主推荐，并经全体职工过半数同意。企业方协商代表由企业法定代表人或者主要负责人书面指定。</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3.协商双方各自确定一名首席代表。</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职工方的首席代表由工会主席担任。工会主席因故不能参加协商的，可以书面委托本方其他协商代表代理。工会主席空缺的，首席代表由工会负责人担任。用人单位尚未建立工会的，首席代表从职工协商代表中推举产生。</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用人单位首席代表由法定代表人或者主要负责人担任。法定代表人或者主要负责人因故不能参加协商的，可以书面委托本方其他人员担任。</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首席代表不得由非本单位人员担任。</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4.职工方协商代表中技术技能人员应占一定比例，一般不低于百分之六十。</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协商双方可以从熟悉劳资、经济、法律、财务等工作的人员中聘任集体协商指导员，为职工方或者企业方提供咨询服务。协商双方可以书面聘请本企业以外的专业人员作为本方的协商代表，但聘请人数不得超过本方代表总数的三分之一。</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6.协商代表产生后，应当于5个工作日内以适当方式公布。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vMerge w:val="continue"/>
            <w:tcBorders>
              <w:tl2br w:val="nil"/>
              <w:tr2bl w:val="nil"/>
            </w:tcBorders>
          </w:tcPr>
          <w:p>
            <w:pPr>
              <w:rPr>
                <w:rFonts w:hint="eastAsia" w:ascii="宋体" w:hAnsi="宋体" w:eastAsia="宋体" w:cs="宋体"/>
                <w:sz w:val="21"/>
                <w:szCs w:val="21"/>
              </w:rPr>
            </w:pPr>
          </w:p>
        </w:tc>
        <w:tc>
          <w:tcPr>
            <w:tcW w:w="1878" w:type="dxa"/>
            <w:tcBorders>
              <w:tl2br w:val="nil"/>
              <w:tr2bl w:val="nil"/>
            </w:tcBorders>
            <w:vAlign w:val="center"/>
          </w:tcPr>
          <w:p>
            <w:pPr>
              <w:ind w:left="0" w:leftChars="0" w:firstLine="0" w:firstLineChars="0"/>
              <w:jc w:val="center"/>
              <w:rPr>
                <w:rFonts w:hint="eastAsia" w:ascii="宋体" w:hAnsi="宋体" w:cs="宋体"/>
                <w:sz w:val="21"/>
                <w:szCs w:val="21"/>
                <w:lang w:eastAsia="zh-CN"/>
              </w:rPr>
            </w:pPr>
            <w:r>
              <w:rPr>
                <w:rFonts w:hint="eastAsia" w:ascii="宋体" w:hAnsi="宋体" w:cs="宋体"/>
                <w:sz w:val="21"/>
                <w:szCs w:val="21"/>
                <w:lang w:eastAsia="zh-CN"/>
              </w:rPr>
              <w:t>（三）确定协商议题</w:t>
            </w:r>
          </w:p>
        </w:tc>
        <w:tc>
          <w:tcPr>
            <w:tcW w:w="11402" w:type="dxa"/>
            <w:tcBorders>
              <w:tl2br w:val="nil"/>
              <w:tr2bl w:val="nil"/>
            </w:tcBorders>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工会或职工方协商代表开展技能人才薪酬激励专项集体协商宣传动员，征集协商议题或调查各类职工的诉求和意见，覆盖一定比例的职工。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vMerge w:val="continue"/>
            <w:tcBorders>
              <w:tl2br w:val="nil"/>
              <w:tr2bl w:val="nil"/>
            </w:tcBorders>
          </w:tcPr>
          <w:p>
            <w:pPr>
              <w:rPr>
                <w:rFonts w:hint="eastAsia" w:ascii="宋体" w:hAnsi="宋体" w:eastAsia="宋体" w:cs="宋体"/>
                <w:sz w:val="21"/>
                <w:szCs w:val="21"/>
              </w:rPr>
            </w:pPr>
          </w:p>
        </w:tc>
        <w:tc>
          <w:tcPr>
            <w:tcW w:w="1878" w:type="dxa"/>
            <w:tcBorders>
              <w:tl2br w:val="nil"/>
              <w:tr2bl w:val="nil"/>
            </w:tcBorders>
            <w:vAlign w:val="center"/>
          </w:tcPr>
          <w:p>
            <w:pPr>
              <w:ind w:left="0" w:leftChars="0" w:firstLine="0" w:firstLineChars="0"/>
              <w:jc w:val="cente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四</w:t>
            </w:r>
            <w:r>
              <w:rPr>
                <w:rFonts w:hint="eastAsia" w:ascii="宋体" w:hAnsi="宋体" w:cs="宋体"/>
                <w:sz w:val="21"/>
                <w:szCs w:val="21"/>
                <w:lang w:eastAsia="zh-CN"/>
              </w:rPr>
              <w:t>）</w:t>
            </w:r>
            <w:r>
              <w:rPr>
                <w:rFonts w:hint="eastAsia" w:ascii="宋体" w:hAnsi="宋体" w:eastAsia="宋体" w:cs="宋体"/>
                <w:sz w:val="21"/>
                <w:szCs w:val="21"/>
              </w:rPr>
              <w:t>提出要约</w:t>
            </w:r>
          </w:p>
        </w:tc>
        <w:tc>
          <w:tcPr>
            <w:tcW w:w="11402" w:type="dxa"/>
            <w:tcBorders>
              <w:tl2br w:val="nil"/>
              <w:tr2bl w:val="nil"/>
            </w:tcBorders>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 集体协商的任何一方都可以提出集体协商的要求，同时应提交集体协商的书面要约（内容包括协商时间、地点、内容），写明协商代表情况。</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要约书主要内容：</w:t>
            </w:r>
          </w:p>
          <w:p>
            <w:pPr>
              <w:keepNext w:val="0"/>
              <w:keepLines w:val="0"/>
              <w:pageBreakBefore w:val="0"/>
              <w:widowControl w:val="0"/>
              <w:kinsoku/>
              <w:wordWrap/>
              <w:overflowPunct/>
              <w:topLinePunct w:val="0"/>
              <w:autoSpaceDE/>
              <w:autoSpaceDN/>
              <w:bidi w:val="0"/>
              <w:adjustRightInd/>
              <w:snapToGrid/>
              <w:ind w:left="480" w:leftChars="20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(1)集体协商的时间、地点；</w:t>
            </w:r>
          </w:p>
          <w:p>
            <w:pPr>
              <w:keepNext w:val="0"/>
              <w:keepLines w:val="0"/>
              <w:pageBreakBefore w:val="0"/>
              <w:widowControl w:val="0"/>
              <w:kinsoku/>
              <w:wordWrap/>
              <w:overflowPunct/>
              <w:topLinePunct w:val="0"/>
              <w:autoSpaceDE/>
              <w:autoSpaceDN/>
              <w:bidi w:val="0"/>
              <w:adjustRightInd/>
              <w:snapToGrid/>
              <w:ind w:left="480" w:leftChars="20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(2)集体协商的内容；</w:t>
            </w:r>
          </w:p>
          <w:p>
            <w:pPr>
              <w:keepNext w:val="0"/>
              <w:keepLines w:val="0"/>
              <w:pageBreakBefore w:val="0"/>
              <w:widowControl w:val="0"/>
              <w:kinsoku/>
              <w:wordWrap/>
              <w:overflowPunct/>
              <w:topLinePunct w:val="0"/>
              <w:autoSpaceDE/>
              <w:autoSpaceDN/>
              <w:bidi w:val="0"/>
              <w:adjustRightInd/>
              <w:snapToGrid/>
              <w:ind w:left="480" w:leftChars="20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(3)本方协商代表构成；</w:t>
            </w:r>
          </w:p>
          <w:p>
            <w:pPr>
              <w:keepNext w:val="0"/>
              <w:keepLines w:val="0"/>
              <w:pageBreakBefore w:val="0"/>
              <w:widowControl w:val="0"/>
              <w:kinsoku/>
              <w:wordWrap/>
              <w:overflowPunct/>
              <w:topLinePunct w:val="0"/>
              <w:autoSpaceDE/>
              <w:autoSpaceDN/>
              <w:bidi w:val="0"/>
              <w:adjustRightInd/>
              <w:snapToGrid/>
              <w:ind w:left="480" w:leftChars="20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(4)需要对方提供的资料。</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 一方接到另一方要约书之日起20日内书面答复对方，无正当理由不得拒绝进行集体协商。</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答复书主要内容：</w:t>
            </w:r>
          </w:p>
          <w:p>
            <w:pPr>
              <w:keepNext w:val="0"/>
              <w:keepLines w:val="0"/>
              <w:pageBreakBefore w:val="0"/>
              <w:widowControl w:val="0"/>
              <w:kinsoku/>
              <w:wordWrap/>
              <w:overflowPunct/>
              <w:topLinePunct w:val="0"/>
              <w:autoSpaceDE/>
              <w:autoSpaceDN/>
              <w:bidi w:val="0"/>
              <w:adjustRightInd/>
              <w:snapToGrid/>
              <w:ind w:left="480" w:leftChars="20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(1)对协商时间和地点的意见；</w:t>
            </w:r>
          </w:p>
          <w:p>
            <w:pPr>
              <w:keepNext w:val="0"/>
              <w:keepLines w:val="0"/>
              <w:pageBreakBefore w:val="0"/>
              <w:widowControl w:val="0"/>
              <w:kinsoku/>
              <w:wordWrap/>
              <w:overflowPunct/>
              <w:topLinePunct w:val="0"/>
              <w:autoSpaceDE/>
              <w:autoSpaceDN/>
              <w:bidi w:val="0"/>
              <w:adjustRightInd/>
              <w:snapToGrid/>
              <w:ind w:left="480" w:leftChars="20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(2)对协商内容的意见；</w:t>
            </w:r>
          </w:p>
          <w:p>
            <w:pPr>
              <w:keepNext w:val="0"/>
              <w:keepLines w:val="0"/>
              <w:pageBreakBefore w:val="0"/>
              <w:widowControl w:val="0"/>
              <w:kinsoku/>
              <w:wordWrap/>
              <w:overflowPunct/>
              <w:topLinePunct w:val="0"/>
              <w:autoSpaceDE/>
              <w:autoSpaceDN/>
              <w:bidi w:val="0"/>
              <w:adjustRightInd/>
              <w:snapToGrid/>
              <w:ind w:left="480" w:leftChars="20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(3)本方协商代表的构成；</w:t>
            </w:r>
          </w:p>
          <w:p>
            <w:pPr>
              <w:keepNext w:val="0"/>
              <w:keepLines w:val="0"/>
              <w:pageBreakBefore w:val="0"/>
              <w:widowControl w:val="0"/>
              <w:kinsoku/>
              <w:wordWrap/>
              <w:overflowPunct/>
              <w:topLinePunct w:val="0"/>
              <w:autoSpaceDE/>
              <w:autoSpaceDN/>
              <w:bidi w:val="0"/>
              <w:adjustRightInd/>
              <w:snapToGrid/>
              <w:ind w:left="480" w:leftChars="20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(4)本方提供的相关材料。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2" w:type="dxa"/>
            <w:vMerge w:val="continue"/>
            <w:tcBorders>
              <w:tl2br w:val="nil"/>
              <w:tr2bl w:val="nil"/>
            </w:tcBorders>
          </w:tcPr>
          <w:p>
            <w:pPr>
              <w:rPr>
                <w:rFonts w:hint="eastAsia" w:ascii="宋体" w:hAnsi="宋体" w:eastAsia="宋体" w:cs="宋体"/>
                <w:sz w:val="21"/>
                <w:szCs w:val="21"/>
              </w:rPr>
            </w:pPr>
          </w:p>
        </w:tc>
        <w:tc>
          <w:tcPr>
            <w:tcW w:w="1878" w:type="dxa"/>
            <w:tcBorders>
              <w:tl2br w:val="nil"/>
              <w:tr2bl w:val="nil"/>
            </w:tcBorders>
            <w:vAlign w:val="center"/>
          </w:tcPr>
          <w:p>
            <w:pPr>
              <w:ind w:left="0" w:leftChars="0" w:firstLine="0" w:firstLineChars="0"/>
              <w:jc w:val="center"/>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五</w:t>
            </w:r>
            <w:r>
              <w:rPr>
                <w:rFonts w:hint="eastAsia" w:ascii="宋体" w:hAnsi="宋体" w:cs="宋体"/>
                <w:sz w:val="21"/>
                <w:szCs w:val="21"/>
                <w:lang w:eastAsia="zh-CN"/>
              </w:rPr>
              <w:t>）</w:t>
            </w:r>
            <w:r>
              <w:rPr>
                <w:rFonts w:hint="eastAsia" w:ascii="宋体" w:hAnsi="宋体" w:eastAsia="宋体" w:cs="宋体"/>
                <w:sz w:val="21"/>
                <w:szCs w:val="21"/>
              </w:rPr>
              <w:t>协商准备</w:t>
            </w:r>
          </w:p>
        </w:tc>
        <w:tc>
          <w:tcPr>
            <w:tcW w:w="11402" w:type="dxa"/>
            <w:tcBorders>
              <w:tl2br w:val="nil"/>
              <w:tr2bl w:val="nil"/>
            </w:tcBorders>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1.收集协商有关信息。</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职工方通过召开座谈会、发放调查问卷、设立网上通道等方式，广泛听取职工对本次集体协商的意见，收集协商所需的相关资料。</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企业方向职工方协商代表提供集体协商所必需的有关数据资料，所提供资料准确、完整。同时收集本地区最低工资标准、工资指导线、人力资源市场工资指导价位以及相关技能技术等级等数据，认真分析和有效利用相关数据、资料。</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2.在收集各方面意见和准备协商资料的基础上，根据大多数职工的意愿，确定协商的主要内容和议题。双方协商时对重点问题，要事先充分沟通，确保协商顺利进行。</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rPr>
                <w:rFonts w:hint="eastAsia" w:ascii="宋体" w:hAnsi="宋体" w:eastAsia="宋体" w:cs="宋体"/>
                <w:sz w:val="21"/>
                <w:szCs w:val="21"/>
              </w:rPr>
            </w:pPr>
            <w:r>
              <w:rPr>
                <w:rFonts w:hint="eastAsia" w:ascii="宋体" w:hAnsi="宋体" w:cs="宋体"/>
                <w:sz w:val="21"/>
                <w:szCs w:val="21"/>
                <w:lang w:val="en-US" w:eastAsia="zh-CN"/>
              </w:rPr>
              <w:t>3. 协商双方有义务按照对方要求，在协商开始前10日，提供与技能人才薪酬激励专项集体协商有关的真实情况和资料。</w:t>
            </w:r>
          </w:p>
        </w:tc>
      </w:tr>
    </w:tbl>
    <w:p>
      <w:pPr>
        <w:rPr>
          <w:rFonts w:ascii="宋体" w:hAnsi="宋体" w:eastAsia="宋体" w:cs="宋体"/>
          <w:sz w:val="24"/>
          <w:szCs w:val="24"/>
        </w:rPr>
      </w:pPr>
      <w:r>
        <w:rPr>
          <w:rFonts w:hint="default"/>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bookmarkStart w:id="0" w:name="_GoBack"/>
      <w:bookmarkEnd w:id="0"/>
      <w:r>
        <w:rPr>
          <w:rFonts w:ascii="宋体" w:hAnsi="宋体" w:eastAsia="宋体" w:cs="宋体"/>
          <w:sz w:val="24"/>
          <w:szCs w:val="24"/>
        </w:rPr>
        <w:br w:type="page"/>
      </w:r>
    </w:p>
    <w:p>
      <w:pPr>
        <w:pStyle w:val="2"/>
        <w:bidi w:val="0"/>
      </w:pPr>
      <w:r>
        <w:rPr>
          <w:rFonts w:hint="eastAsia"/>
          <w:lang w:val="en-US" w:eastAsia="zh-CN"/>
        </w:rPr>
        <w:t>二、</w:t>
      </w:r>
      <w:r>
        <w:rPr>
          <w:rFonts w:hint="eastAsia"/>
        </w:rPr>
        <w:t>协商阶段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785"/>
        <w:gridCol w:w="1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dxa"/>
            <w:vAlign w:val="top"/>
          </w:tcPr>
          <w:p>
            <w:pPr>
              <w:ind w:left="0" w:leftChars="0" w:firstLine="0" w:firstLineChars="0"/>
              <w:jc w:val="center"/>
              <w:rPr>
                <w:vertAlign w:val="baseline"/>
              </w:rPr>
            </w:pPr>
            <w:r>
              <w:rPr>
                <w:rFonts w:hint="eastAsia" w:ascii="宋体" w:hAnsi="宋体" w:eastAsia="宋体" w:cs="宋体"/>
                <w:b/>
                <w:bCs/>
                <w:sz w:val="21"/>
                <w:szCs w:val="21"/>
              </w:rPr>
              <w:t>阶段</w:t>
            </w:r>
          </w:p>
        </w:tc>
        <w:tc>
          <w:tcPr>
            <w:tcW w:w="1785" w:type="dxa"/>
            <w:vAlign w:val="top"/>
          </w:tcPr>
          <w:p>
            <w:pPr>
              <w:ind w:left="0" w:leftChars="0" w:firstLine="0" w:firstLineChars="0"/>
              <w:jc w:val="center"/>
              <w:rPr>
                <w:vertAlign w:val="baseline"/>
              </w:rPr>
            </w:pPr>
            <w:r>
              <w:rPr>
                <w:rFonts w:hint="eastAsia" w:ascii="宋体" w:hAnsi="宋体" w:eastAsia="宋体" w:cs="宋体"/>
                <w:b/>
                <w:bCs/>
                <w:sz w:val="21"/>
                <w:szCs w:val="21"/>
              </w:rPr>
              <w:t>步骤</w:t>
            </w:r>
          </w:p>
        </w:tc>
        <w:tc>
          <w:tcPr>
            <w:tcW w:w="11399" w:type="dxa"/>
            <w:vAlign w:val="top"/>
          </w:tcPr>
          <w:p>
            <w:pPr>
              <w:ind w:left="0" w:leftChars="0" w:firstLine="0" w:firstLineChars="0"/>
              <w:jc w:val="center"/>
              <w:rPr>
                <w:vertAlign w:val="baseline"/>
              </w:rPr>
            </w:pPr>
            <w:r>
              <w:rPr>
                <w:rFonts w:hint="eastAsia" w:ascii="宋体" w:hAnsi="宋体" w:eastAsia="宋体" w:cs="宋体"/>
                <w:b/>
                <w:bCs/>
                <w:sz w:val="21"/>
                <w:szCs w:val="21"/>
              </w:rPr>
              <w:t>操作要点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dxa"/>
            <w:vMerge w:val="restart"/>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协商阶段</w:t>
            </w:r>
          </w:p>
        </w:tc>
        <w:tc>
          <w:tcPr>
            <w:tcW w:w="1785" w:type="dxa"/>
            <w:vAlign w:val="center"/>
          </w:tcPr>
          <w:p>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（六）协商前沟通</w:t>
            </w:r>
          </w:p>
        </w:tc>
        <w:tc>
          <w:tcPr>
            <w:tcW w:w="11399" w:type="dxa"/>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1.协商会议前，提倡双方代表通过多种形式，就协商议题、协商会议时间、地点等事项进行非正式沟通，交换意见，在充分沟通基础上，由任何一方或双方共同草拟合同文本(审议稿),为正式协商奠定基础。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1" w:type="dxa"/>
            <w:vMerge w:val="continue"/>
            <w:vAlign w:val="center"/>
          </w:tcPr>
          <w:p>
            <w:pPr>
              <w:ind w:left="0" w:leftChars="0" w:firstLine="0" w:firstLineChars="0"/>
              <w:jc w:val="center"/>
              <w:rPr>
                <w:rFonts w:hint="eastAsia" w:ascii="宋体" w:hAnsi="宋体" w:eastAsia="宋体" w:cs="宋体"/>
                <w:sz w:val="21"/>
                <w:szCs w:val="21"/>
                <w:vertAlign w:val="baseline"/>
                <w:lang w:val="en-US" w:eastAsia="zh-CN"/>
              </w:rPr>
            </w:pPr>
          </w:p>
        </w:tc>
        <w:tc>
          <w:tcPr>
            <w:tcW w:w="1785" w:type="dxa"/>
            <w:vAlign w:val="center"/>
          </w:tcPr>
          <w:p>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（七）召开协商会议</w:t>
            </w:r>
          </w:p>
        </w:tc>
        <w:tc>
          <w:tcPr>
            <w:tcW w:w="11399" w:type="dxa"/>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集体协商会议由双方首席代表轮流担任协商会议主持人，其基本议程如下：</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1.确定一名非协商代表担任记录员。协商会议原始记录详尽、准确且经双方首席代表、记录员签字。</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2.宣布协商会议议程、协商规则和纪律；</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3.协商要约方首席代表介绍集体协商的准备过程、协商的主要内容和要求、提出议题的理由和依据；</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4.协商受约方首席代表就对方提出的要求作出回应——全体代表讨论，就协商一致的意见提出共同确认的表述方法；</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5.协商达成意见后，形成技能人才薪酬激励专项集体合同草案；</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6.技能人才薪酬激励专项集体合同期限一般为一年；</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7.协商过程中，职工方与企业应当及时与当地人力资源和社会保障部门、上级工会沟通，听取指导意见；</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8.工资制度、津贴补贴、福利、社会保险、劳动和技能竞赛奖励等具有长期稳定性的内容，可在合同有效期内持续执行。如遇法律法规变化或企业经营状况发生重大变化，双方可启动变更程序进行协商。</w:t>
            </w:r>
          </w:p>
        </w:tc>
      </w:tr>
    </w:tbl>
    <w:p>
      <w:pPr>
        <w:sectPr>
          <w:pgSz w:w="16838" w:h="11906" w:orient="landscape"/>
          <w:pgMar w:top="1800" w:right="1440" w:bottom="1800" w:left="1440" w:header="851" w:footer="992" w:gutter="0"/>
          <w:cols w:space="425" w:num="1"/>
          <w:docGrid w:type="lines" w:linePitch="312" w:charSpace="0"/>
        </w:sectPr>
      </w:pPr>
    </w:p>
    <w:p>
      <w:pPr>
        <w:pStyle w:val="2"/>
        <w:bidi w:val="0"/>
        <w:rPr>
          <w:rFonts w:hint="eastAsia"/>
        </w:rPr>
      </w:pPr>
      <w:r>
        <w:rPr>
          <w:rFonts w:hint="eastAsia"/>
          <w:lang w:val="en-US" w:eastAsia="zh-CN"/>
        </w:rPr>
        <w:t>三、</w:t>
      </w:r>
      <w:r>
        <w:rPr>
          <w:rFonts w:hint="eastAsia"/>
        </w:rPr>
        <w:t>确认阶段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868"/>
        <w:gridCol w:w="1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8" w:type="dxa"/>
            <w:vAlign w:val="top"/>
          </w:tcPr>
          <w:p>
            <w:pPr>
              <w:ind w:left="0" w:leftChars="0" w:firstLine="0" w:firstLineChars="0"/>
              <w:jc w:val="center"/>
              <w:rPr>
                <w:vertAlign w:val="baseline"/>
              </w:rPr>
            </w:pPr>
            <w:r>
              <w:rPr>
                <w:rFonts w:hint="eastAsia" w:ascii="宋体" w:hAnsi="宋体" w:eastAsia="宋体" w:cs="宋体"/>
                <w:b/>
                <w:bCs/>
                <w:sz w:val="21"/>
                <w:szCs w:val="21"/>
              </w:rPr>
              <w:t>阶段</w:t>
            </w:r>
          </w:p>
        </w:tc>
        <w:tc>
          <w:tcPr>
            <w:tcW w:w="1868" w:type="dxa"/>
            <w:vAlign w:val="top"/>
          </w:tcPr>
          <w:p>
            <w:pPr>
              <w:ind w:left="0" w:leftChars="0" w:firstLine="0" w:firstLineChars="0"/>
              <w:jc w:val="center"/>
              <w:rPr>
                <w:vertAlign w:val="baseline"/>
              </w:rPr>
            </w:pPr>
            <w:r>
              <w:rPr>
                <w:rFonts w:hint="eastAsia" w:ascii="宋体" w:hAnsi="宋体" w:eastAsia="宋体" w:cs="宋体"/>
                <w:b/>
                <w:bCs/>
                <w:sz w:val="21"/>
                <w:szCs w:val="21"/>
              </w:rPr>
              <w:t>步骤</w:t>
            </w:r>
          </w:p>
        </w:tc>
        <w:tc>
          <w:tcPr>
            <w:tcW w:w="11402" w:type="dxa"/>
            <w:vAlign w:val="top"/>
          </w:tcPr>
          <w:p>
            <w:pPr>
              <w:ind w:left="0" w:leftChars="0" w:firstLine="0" w:firstLineChars="0"/>
              <w:jc w:val="center"/>
              <w:rPr>
                <w:vertAlign w:val="baseline"/>
              </w:rPr>
            </w:pPr>
            <w:r>
              <w:rPr>
                <w:rFonts w:hint="eastAsia" w:ascii="宋体" w:hAnsi="宋体" w:eastAsia="宋体" w:cs="宋体"/>
                <w:b/>
                <w:bCs/>
                <w:sz w:val="21"/>
                <w:szCs w:val="21"/>
              </w:rPr>
              <w:t>操作要点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8" w:type="dxa"/>
            <w:vMerge w:val="restart"/>
            <w:vAlign w:val="center"/>
          </w:tcPr>
          <w:p>
            <w:pPr>
              <w:ind w:left="0" w:leftChars="0" w:firstLine="0" w:firstLineChar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确认送审阶段</w:t>
            </w:r>
          </w:p>
        </w:tc>
        <w:tc>
          <w:tcPr>
            <w:tcW w:w="1868" w:type="dxa"/>
            <w:shd w:val="clear" w:color="auto" w:fill="auto"/>
            <w:vAlign w:val="center"/>
          </w:tcPr>
          <w:p>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（八）协议审议</w:t>
            </w:r>
          </w:p>
        </w:tc>
        <w:tc>
          <w:tcPr>
            <w:tcW w:w="11402" w:type="dxa"/>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 经协商达成一致的技能人才薪酬激励专项集体合同草案，应当在15个工作日内提交职工代表大会或者职工大会讨论。</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 讨论合同草案，应有三分之二以上职工代表或者全体职工三分之二以上人员出席，并经职工代表大会全体代表过半数或者全体职工过半数同意通过。</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 召开职工大会或者职工代表大会时，应特别关注相关程序规则和相关文件（如签到表格、选票、议程以及决议等）的制作、保管和保存。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678" w:type="dxa"/>
            <w:vMerge w:val="continue"/>
            <w:vAlign w:val="center"/>
          </w:tcPr>
          <w:p>
            <w:pPr>
              <w:ind w:left="0" w:leftChars="0" w:firstLine="0" w:firstLineChars="0"/>
              <w:jc w:val="center"/>
              <w:rPr>
                <w:rFonts w:hint="eastAsia" w:ascii="宋体" w:hAnsi="宋体" w:eastAsia="宋体" w:cs="宋体"/>
                <w:sz w:val="21"/>
                <w:szCs w:val="21"/>
                <w:vertAlign w:val="baseline"/>
                <w:lang w:val="en-US" w:eastAsia="zh-CN"/>
              </w:rPr>
            </w:pPr>
          </w:p>
        </w:tc>
        <w:tc>
          <w:tcPr>
            <w:tcW w:w="1868" w:type="dxa"/>
            <w:shd w:val="clear" w:color="auto" w:fill="auto"/>
            <w:vAlign w:val="center"/>
          </w:tcPr>
          <w:p>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（九）首席代表签字</w:t>
            </w:r>
          </w:p>
        </w:tc>
        <w:tc>
          <w:tcPr>
            <w:tcW w:w="11402" w:type="dxa"/>
            <w:vAlign w:val="center"/>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 技能人才薪酬激励专项集体合同草案经职工代表大会或者职工大会审议通过后，由双方首席代表签字，并盖上企业公章、工会公章。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8" w:type="dxa"/>
            <w:vMerge w:val="continue"/>
          </w:tcPr>
          <w:p>
            <w:pPr>
              <w:ind w:left="0" w:leftChars="0" w:firstLine="0" w:firstLineChars="0"/>
              <w:jc w:val="center"/>
              <w:rPr>
                <w:rFonts w:hint="eastAsia" w:ascii="宋体" w:hAnsi="宋体" w:eastAsia="宋体" w:cs="宋体"/>
                <w:sz w:val="21"/>
                <w:szCs w:val="21"/>
                <w:vertAlign w:val="baseline"/>
                <w:lang w:val="en-US" w:eastAsia="zh-CN"/>
              </w:rPr>
            </w:pPr>
          </w:p>
        </w:tc>
        <w:tc>
          <w:tcPr>
            <w:tcW w:w="1868" w:type="dxa"/>
            <w:shd w:val="clear" w:color="auto" w:fill="auto"/>
            <w:vAlign w:val="center"/>
          </w:tcPr>
          <w:p>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（十）备案审查</w:t>
            </w:r>
          </w:p>
        </w:tc>
        <w:tc>
          <w:tcPr>
            <w:tcW w:w="11402" w:type="dxa"/>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1. 报送审查。</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企业一方应当自双方首席代表签字之日起10日内将技能人才薪酬激励专项集体合同文本及说明等协商材料按管理权限报送人力资源和社会保障部门审查。</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送审材料包括：集体协商要约书、答复书、专项集体合同文本、职工代表大会或者全体职工讨论通过专项集体合同草案的决议、双方协商代表名单以及代表资格证明、企业营业执照复印件。</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2.合同生效。</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人力资源和社会保障部门给予审核意见，自收到集体合同文本之日起十五日内未提出异议的，集体合同即行生效。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8" w:type="dxa"/>
            <w:vMerge w:val="continue"/>
          </w:tcPr>
          <w:p>
            <w:pPr>
              <w:ind w:left="0" w:leftChars="0" w:firstLine="0" w:firstLineChars="0"/>
              <w:jc w:val="center"/>
              <w:rPr>
                <w:rFonts w:hint="eastAsia" w:ascii="宋体" w:hAnsi="宋体" w:eastAsia="宋体" w:cs="宋体"/>
                <w:sz w:val="21"/>
                <w:szCs w:val="21"/>
                <w:vertAlign w:val="baseline"/>
                <w:lang w:val="en-US" w:eastAsia="zh-CN"/>
              </w:rPr>
            </w:pPr>
          </w:p>
        </w:tc>
        <w:tc>
          <w:tcPr>
            <w:tcW w:w="1868" w:type="dxa"/>
            <w:shd w:val="clear" w:color="auto" w:fill="auto"/>
            <w:vAlign w:val="center"/>
          </w:tcPr>
          <w:p>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（十一）公布实施</w:t>
            </w:r>
          </w:p>
        </w:tc>
        <w:tc>
          <w:tcPr>
            <w:tcW w:w="11402" w:type="dxa"/>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 企业应当自技能人才薪酬激励专项集体合同生效之日起7日内以适当方式向全体职工公布合同文本。</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 职工一方应当将合同文本及相关资料报上一级工会备案。</w:t>
            </w:r>
          </w:p>
        </w:tc>
      </w:tr>
    </w:tbl>
    <w:p>
      <w:pPr>
        <w:bidi w:val="0"/>
        <w:rPr>
          <w:rFonts w:hint="eastAsia"/>
        </w:rPr>
        <w:sectPr>
          <w:pgSz w:w="16838" w:h="11906" w:orient="landscape"/>
          <w:pgMar w:top="1800" w:right="1440" w:bottom="1800" w:left="1440" w:header="851" w:footer="992" w:gutter="0"/>
          <w:cols w:space="425" w:num="1"/>
          <w:docGrid w:type="lines" w:linePitch="312" w:charSpace="0"/>
        </w:sectPr>
      </w:pPr>
    </w:p>
    <w:p>
      <w:pPr>
        <w:pStyle w:val="2"/>
        <w:bidi w:val="0"/>
      </w:pPr>
      <w:r>
        <w:rPr>
          <w:rFonts w:hint="eastAsia"/>
          <w:lang w:val="en-US" w:eastAsia="zh-CN"/>
        </w:rPr>
        <w:t>四、</w:t>
      </w:r>
      <w:r>
        <w:rPr>
          <w:rFonts w:hint="eastAsia"/>
        </w:rPr>
        <w:t>履行阶段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57"/>
        <w:gridCol w:w="1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vAlign w:val="top"/>
          </w:tcPr>
          <w:p>
            <w:pPr>
              <w:ind w:left="0" w:leftChars="0" w:firstLine="0" w:firstLineChars="0"/>
              <w:jc w:val="center"/>
              <w:rPr>
                <w:vertAlign w:val="baseline"/>
              </w:rPr>
            </w:pPr>
            <w:r>
              <w:rPr>
                <w:rFonts w:hint="eastAsia" w:ascii="宋体" w:hAnsi="宋体" w:eastAsia="宋体" w:cs="宋体"/>
                <w:b/>
                <w:bCs/>
                <w:sz w:val="21"/>
                <w:szCs w:val="21"/>
              </w:rPr>
              <w:t>阶段</w:t>
            </w:r>
          </w:p>
        </w:tc>
        <w:tc>
          <w:tcPr>
            <w:tcW w:w="1457" w:type="dxa"/>
            <w:vAlign w:val="top"/>
          </w:tcPr>
          <w:p>
            <w:pPr>
              <w:ind w:left="0" w:leftChars="0" w:firstLine="0" w:firstLineChars="0"/>
              <w:jc w:val="center"/>
              <w:rPr>
                <w:vertAlign w:val="baseline"/>
              </w:rPr>
            </w:pPr>
            <w:r>
              <w:rPr>
                <w:rFonts w:hint="eastAsia" w:ascii="宋体" w:hAnsi="宋体" w:eastAsia="宋体" w:cs="宋体"/>
                <w:b/>
                <w:bCs/>
                <w:sz w:val="21"/>
                <w:szCs w:val="21"/>
              </w:rPr>
              <w:t>步骤</w:t>
            </w:r>
          </w:p>
        </w:tc>
        <w:tc>
          <w:tcPr>
            <w:tcW w:w="11827" w:type="dxa"/>
            <w:vAlign w:val="top"/>
          </w:tcPr>
          <w:p>
            <w:pPr>
              <w:ind w:left="0" w:leftChars="0" w:firstLine="0" w:firstLineChars="0"/>
              <w:jc w:val="center"/>
              <w:rPr>
                <w:vertAlign w:val="baseline"/>
              </w:rPr>
            </w:pPr>
            <w:r>
              <w:rPr>
                <w:rFonts w:hint="eastAsia" w:ascii="宋体" w:hAnsi="宋体" w:eastAsia="宋体" w:cs="宋体"/>
                <w:b/>
                <w:bCs/>
                <w:sz w:val="21"/>
                <w:szCs w:val="21"/>
              </w:rPr>
              <w:t>操作要点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vMerge w:val="restart"/>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textAlignment w:val="baseline"/>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履行阶段</w:t>
            </w:r>
          </w:p>
        </w:tc>
        <w:tc>
          <w:tcPr>
            <w:tcW w:w="1457" w:type="dxa"/>
            <w:shd w:val="clear" w:color="auto" w:fill="auto"/>
            <w:vAlign w:val="center"/>
          </w:tcPr>
          <w:p>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（十二）认真履行</w:t>
            </w:r>
          </w:p>
        </w:tc>
        <w:tc>
          <w:tcPr>
            <w:tcW w:w="11827" w:type="dxa"/>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 集体合同自生效之日起，双方应积极全面履行，非因法定事由或由双方协商同意，任何一方不得擅自修改、变更或解除。对集体合同未列事项，应按照法律法规的规定执行；法律法规无明文规定的，须由双方协商解决。</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 集体合同的订立、变更、解除或终止，双方应按照国家和地方有关规定执行。若订立集体合同所依据的法律法规发生变化，双方应按照新颁布的法律法规，经协商一致，对有关条款作出相应修订，并依法报有关部门审查备案。</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 双方应加强沟通联系，就重大事项和职工权益相关问题进行通报、协商，保障本合同的履行。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vMerge w:val="continue"/>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textAlignment w:val="baseline"/>
              <w:rPr>
                <w:rFonts w:hint="eastAsia" w:ascii="宋体" w:hAnsi="宋体" w:eastAsia="宋体" w:cs="宋体"/>
                <w:kern w:val="2"/>
                <w:sz w:val="21"/>
                <w:szCs w:val="21"/>
                <w:lang w:val="en-US" w:eastAsia="zh-CN" w:bidi="ar-SA"/>
              </w:rPr>
            </w:pPr>
          </w:p>
        </w:tc>
        <w:tc>
          <w:tcPr>
            <w:tcW w:w="1457" w:type="dxa"/>
            <w:shd w:val="clear" w:color="auto" w:fill="auto"/>
            <w:vAlign w:val="center"/>
          </w:tcPr>
          <w:p>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（十三）质效评估</w:t>
            </w:r>
          </w:p>
        </w:tc>
        <w:tc>
          <w:tcPr>
            <w:tcW w:w="11827" w:type="dxa"/>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1.企业对照质效评估标准开展自评，如实检视协商过程，开展问卷调查，收集职工群众的满意度、知晓度，及时整改问题。</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2.每年召开的职工代表大会对上一年集体合同履行情况进行说明。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3" w:type="dxa"/>
            <w:vMerge w:val="continue"/>
            <w:vAlign w:val="center"/>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textAlignment w:val="baseline"/>
              <w:rPr>
                <w:rFonts w:hint="eastAsia" w:ascii="宋体" w:hAnsi="宋体" w:eastAsia="宋体" w:cs="宋体"/>
                <w:kern w:val="2"/>
                <w:sz w:val="21"/>
                <w:szCs w:val="21"/>
                <w:lang w:val="en-US" w:eastAsia="zh-CN" w:bidi="ar-SA"/>
              </w:rPr>
            </w:pPr>
          </w:p>
        </w:tc>
        <w:tc>
          <w:tcPr>
            <w:tcW w:w="1457" w:type="dxa"/>
            <w:shd w:val="clear" w:color="auto" w:fill="auto"/>
            <w:vAlign w:val="center"/>
          </w:tcPr>
          <w:p>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（十四）监督检查</w:t>
            </w:r>
          </w:p>
        </w:tc>
        <w:tc>
          <w:tcPr>
            <w:tcW w:w="11827" w:type="dxa"/>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 由双方指派代表成立监督检查小组，监督检查小组每半年检查一次。检查结果以书面形式提交双方协商代表。</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 企业方应当每年至少向职工代表大会或者全体职工报告一次合同的履行情况。</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 工会依法对企业履行合同的情况进行监督，发现违法违规行为，有权要求改正。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3" w:hRule="atLeast"/>
        </w:trPr>
        <w:tc>
          <w:tcPr>
            <w:tcW w:w="653" w:type="dxa"/>
            <w:vMerge w:val="continue"/>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textAlignment w:val="baseline"/>
              <w:rPr>
                <w:rFonts w:hint="eastAsia" w:ascii="宋体" w:hAnsi="宋体" w:eastAsia="宋体" w:cs="宋体"/>
                <w:kern w:val="2"/>
                <w:sz w:val="21"/>
                <w:szCs w:val="21"/>
                <w:lang w:val="en-US" w:eastAsia="zh-CN" w:bidi="ar-SA"/>
              </w:rPr>
            </w:pPr>
          </w:p>
        </w:tc>
        <w:tc>
          <w:tcPr>
            <w:tcW w:w="1457" w:type="dxa"/>
            <w:shd w:val="clear" w:color="auto" w:fill="auto"/>
            <w:vAlign w:val="center"/>
          </w:tcPr>
          <w:p>
            <w:pPr>
              <w:ind w:left="0" w:leftChars="0" w:firstLine="0" w:firstLineChars="0"/>
              <w:rPr>
                <w:rFonts w:hint="eastAsia" w:ascii="宋体" w:hAnsi="宋体" w:cs="宋体"/>
                <w:sz w:val="21"/>
                <w:szCs w:val="21"/>
                <w:lang w:val="en-US" w:eastAsia="zh-CN"/>
              </w:rPr>
            </w:pPr>
            <w:r>
              <w:rPr>
                <w:rFonts w:hint="eastAsia" w:ascii="宋体" w:hAnsi="宋体" w:cs="宋体"/>
                <w:sz w:val="21"/>
                <w:szCs w:val="21"/>
                <w:lang w:val="en-US" w:eastAsia="zh-CN"/>
              </w:rPr>
              <w:t>（十五）法律责任</w:t>
            </w:r>
          </w:p>
        </w:tc>
        <w:tc>
          <w:tcPr>
            <w:tcW w:w="11827" w:type="dxa"/>
          </w:tcPr>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1. 由于双方中任何一方的过错造成合同不能履行，由过错的一方承担法律责任；如属双方共同责任，可依实际情况，由双方分别承担应负的法律责任。</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2. 因不可抗拒因素造成不能履行合同或一方受损害的，可互不承担法律责任。</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3. 双方中任何一方违反合同时，应按国家规定承担违约责任。</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4. 因履行集体合同发生争议，双方应通过协商方式解决。经协商解决不成的，可依法申请仲裁、提起诉讼。</w:t>
            </w:r>
          </w:p>
        </w:tc>
      </w:tr>
    </w:tbl>
    <w:p>
      <w:pPr>
        <w:keepNext w:val="0"/>
        <w:keepLines w:val="0"/>
        <w:widowControl/>
        <w:suppressLineNumbers w:val="0"/>
        <w:ind w:left="0" w:leftChars="0" w:firstLine="0" w:firstLineChars="0"/>
        <w:jc w:val="left"/>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Heiti SC Medium">
    <w:panose1 w:val="02000000000000000000"/>
    <w:charset w:val="86"/>
    <w:family w:val="auto"/>
    <w:pitch w:val="default"/>
    <w:sig w:usb0="8000002F" w:usb1="0800004A" w:usb2="00000000" w:usb3="00000000" w:csb0="203E0000" w:csb1="00000000"/>
  </w:font>
  <w:font w:name="Calibri Light">
    <w:altName w:val="Helvetica Neue"/>
    <w:panose1 w:val="00000000000000000000"/>
    <w:charset w:val="00"/>
    <w:family w:val="auto"/>
    <w:pitch w:val="default"/>
    <w:sig w:usb0="00000000" w:usb1="00000000" w:usb2="00000000" w:usb3="00000000" w:csb0="00000000" w:csb1="00000000"/>
  </w:font>
  <w:font w:name="楷体">
    <w:altName w:val="汉仪楷体KW"/>
    <w:panose1 w:val="02010609060101010101"/>
    <w:charset w:val="86"/>
    <w:family w:val="auto"/>
    <w:pitch w:val="default"/>
    <w:sig w:usb0="00000000" w:usb1="00000000"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企业技能人才薪酬激励专项集体协商流程指引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38943"/>
    <w:multiLevelType w:val="singleLevel"/>
    <w:tmpl w:val="55B38943"/>
    <w:lvl w:ilvl="0" w:tentative="0">
      <w:start w:val="1"/>
      <w:numFmt w:val="chineseCounting"/>
      <w:pStyle w:val="13"/>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221AA2"/>
    <w:rsid w:val="03093FFA"/>
    <w:rsid w:val="07432E2D"/>
    <w:rsid w:val="0A2A19F9"/>
    <w:rsid w:val="0C072C6F"/>
    <w:rsid w:val="125504D8"/>
    <w:rsid w:val="154015BF"/>
    <w:rsid w:val="1B065732"/>
    <w:rsid w:val="1D3E086F"/>
    <w:rsid w:val="25FB6F49"/>
    <w:rsid w:val="2D1F2D15"/>
    <w:rsid w:val="32DA34FB"/>
    <w:rsid w:val="35574158"/>
    <w:rsid w:val="36221AA2"/>
    <w:rsid w:val="3FFE2D68"/>
    <w:rsid w:val="532D3A5D"/>
    <w:rsid w:val="539504D0"/>
    <w:rsid w:val="5BC62F1F"/>
    <w:rsid w:val="66EE6D36"/>
    <w:rsid w:val="6AD15FCD"/>
    <w:rsid w:val="6DAE7C95"/>
    <w:rsid w:val="70A90CE4"/>
    <w:rsid w:val="72113330"/>
    <w:rsid w:val="77DF5627"/>
    <w:rsid w:val="7BFB931D"/>
    <w:rsid w:val="7C5EB901"/>
    <w:rsid w:val="7DFB61C6"/>
    <w:rsid w:val="7FB2A22C"/>
    <w:rsid w:val="7FBEC0D7"/>
    <w:rsid w:val="7FDB3851"/>
    <w:rsid w:val="BBF711A2"/>
    <w:rsid w:val="D3FF85CD"/>
    <w:rsid w:val="D593CE40"/>
    <w:rsid w:val="D7A713B9"/>
    <w:rsid w:val="DFDF9D9D"/>
    <w:rsid w:val="E1ECAE43"/>
    <w:rsid w:val="ECD78F44"/>
    <w:rsid w:val="EED3C0EC"/>
    <w:rsid w:val="F9F6A514"/>
    <w:rsid w:val="FFFFB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line="579" w:lineRule="auto"/>
      <w:ind w:firstLine="641" w:firstLineChars="200"/>
      <w:outlineLvl w:val="0"/>
    </w:pPr>
    <w:rPr>
      <w:rFonts w:eastAsia="黑体" w:asciiTheme="minorAscii" w:hAnsiTheme="minorAscii"/>
      <w:bCs/>
      <w:kern w:val="44"/>
      <w:sz w:val="32"/>
      <w:szCs w:val="44"/>
      <w14:ligatures w14:val="standardContextual"/>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一级标题"/>
    <w:basedOn w:val="1"/>
    <w:qFormat/>
    <w:uiPriority w:val="0"/>
    <w:pPr>
      <w:spacing w:line="360" w:lineRule="auto"/>
    </w:pPr>
    <w:rPr>
      <w:rFonts w:hint="eastAsia" w:ascii="Calibri" w:hAnsi="Calibri" w:eastAsia="黑体" w:cs="Times New Roman"/>
      <w:sz w:val="28"/>
    </w:rPr>
  </w:style>
  <w:style w:type="paragraph" w:customStyle="1" w:styleId="11">
    <w:name w:val="摘要"/>
    <w:basedOn w:val="1"/>
    <w:qFormat/>
    <w:uiPriority w:val="0"/>
    <w:pPr>
      <w:spacing w:line="360" w:lineRule="auto"/>
    </w:pPr>
    <w:rPr>
      <w:rFonts w:hint="eastAsia" w:ascii="黑体" w:hAnsi="黑体" w:eastAsia="黑体" w:cs="黑体"/>
      <w:bCs/>
      <w:sz w:val="24"/>
    </w:rPr>
  </w:style>
  <w:style w:type="paragraph" w:customStyle="1" w:styleId="12">
    <w:name w:val="摘要文本"/>
    <w:basedOn w:val="1"/>
    <w:qFormat/>
    <w:uiPriority w:val="0"/>
    <w:pPr>
      <w:spacing w:line="360" w:lineRule="auto"/>
    </w:pPr>
    <w:rPr>
      <w:rFonts w:hint="eastAsia" w:ascii="宋体" w:hAnsi="宋体" w:eastAsia="楷体" w:cs="宋体"/>
      <w:bCs/>
      <w:sz w:val="24"/>
    </w:rPr>
  </w:style>
  <w:style w:type="paragraph" w:customStyle="1" w:styleId="13">
    <w:name w:val="二级标题"/>
    <w:basedOn w:val="1"/>
    <w:qFormat/>
    <w:uiPriority w:val="0"/>
    <w:pPr>
      <w:numPr>
        <w:ilvl w:val="0"/>
        <w:numId w:val="1"/>
      </w:numPr>
      <w:spacing w:line="360" w:lineRule="auto"/>
    </w:pPr>
    <w:rPr>
      <w:rFonts w:eastAsia="黑体" w:cs="Times New Roman" w:asciiTheme="minorAscii" w:hAnsiTheme="minorAscii"/>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NUL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502</Words>
  <Characters>507</Characters>
  <Lines>0</Lines>
  <Paragraphs>0</Paragraphs>
  <TotalTime>5</TotalTime>
  <ScaleCrop>false</ScaleCrop>
  <LinksUpToDate>false</LinksUpToDate>
  <CharactersWithSpaces>510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2025-06-09T23:29:00Z</dcterms:created>
  <dc:creator>胡英伟</dc:creator>
  <cp:lastModifiedBy>LR</cp:lastModifiedBy>
  <cp:lastPrinted>2025-06-19T02:46:00Z</cp:lastPrinted>
  <dcterms:modified xsi:type="dcterms:W3CDTF">2026-03-06T16:16:40Z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D9F28E393E3A419C84B550C3E38614C8_13</vt:lpwstr>
  </property>
  <property fmtid="{D5CDD505-2E9C-101B-9397-08002B2CF9AE}" pid="4" name="KSOTemplateDocerSaveRecord">
    <vt:lpwstr>eyJoZGlkIjoiM2ZlMjE5MDMzNDAyMzI3MjYzZjFjN2I5OGE4NmQ5NjciLCJ1c2VySWQiOiIxMjU4MzMyODc1In0=</vt:lpwstr>
  </property>
</Properties>
</file>