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0EBD8">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w:t>
      </w:r>
    </w:p>
    <w:p w14:paraId="7393F289">
      <w:pPr>
        <w:spacing w:line="540" w:lineRule="exact"/>
        <w:jc w:val="center"/>
        <w:rPr>
          <w:rFonts w:ascii="华文中宋" w:hAnsi="华文中宋" w:eastAsia="华文中宋" w:cs="宋体"/>
          <w:b/>
          <w:kern w:val="0"/>
          <w:sz w:val="52"/>
          <w:szCs w:val="52"/>
        </w:rPr>
      </w:pPr>
    </w:p>
    <w:p w14:paraId="532E5897">
      <w:pPr>
        <w:spacing w:line="540" w:lineRule="exact"/>
        <w:jc w:val="center"/>
        <w:rPr>
          <w:rFonts w:ascii="华文中宋" w:hAnsi="华文中宋" w:eastAsia="华文中宋" w:cs="宋体"/>
          <w:b/>
          <w:kern w:val="0"/>
          <w:sz w:val="52"/>
          <w:szCs w:val="52"/>
        </w:rPr>
      </w:pPr>
    </w:p>
    <w:p w14:paraId="5D19D5B3">
      <w:pPr>
        <w:spacing w:line="540" w:lineRule="exact"/>
        <w:jc w:val="center"/>
        <w:rPr>
          <w:rFonts w:ascii="华文中宋" w:hAnsi="华文中宋" w:eastAsia="华文中宋" w:cs="宋体"/>
          <w:b/>
          <w:kern w:val="0"/>
          <w:sz w:val="52"/>
          <w:szCs w:val="52"/>
        </w:rPr>
      </w:pPr>
    </w:p>
    <w:p w14:paraId="50206D6E">
      <w:pPr>
        <w:spacing w:line="540" w:lineRule="exact"/>
        <w:jc w:val="center"/>
        <w:rPr>
          <w:rFonts w:ascii="华文中宋" w:hAnsi="华文中宋" w:eastAsia="华文中宋" w:cs="宋体"/>
          <w:b/>
          <w:kern w:val="0"/>
          <w:sz w:val="52"/>
          <w:szCs w:val="52"/>
        </w:rPr>
      </w:pPr>
    </w:p>
    <w:p w14:paraId="31C9859E">
      <w:pPr>
        <w:spacing w:line="540" w:lineRule="exact"/>
        <w:jc w:val="center"/>
        <w:rPr>
          <w:rFonts w:ascii="华文中宋" w:hAnsi="华文中宋" w:eastAsia="华文中宋" w:cs="宋体"/>
          <w:b/>
          <w:kern w:val="0"/>
          <w:sz w:val="52"/>
          <w:szCs w:val="52"/>
        </w:rPr>
      </w:pPr>
    </w:p>
    <w:p w14:paraId="248D148F">
      <w:pPr>
        <w:spacing w:line="540" w:lineRule="exact"/>
        <w:jc w:val="center"/>
        <w:rPr>
          <w:rFonts w:ascii="华文中宋" w:hAnsi="华文中宋" w:eastAsia="华文中宋" w:cs="宋体"/>
          <w:b/>
          <w:kern w:val="0"/>
          <w:sz w:val="52"/>
          <w:szCs w:val="52"/>
        </w:rPr>
      </w:pPr>
    </w:p>
    <w:p w14:paraId="2CB28401">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自治区财政项目支出绩效自评报告</w:t>
      </w:r>
    </w:p>
    <w:p w14:paraId="3F181619">
      <w:pPr>
        <w:spacing w:line="540" w:lineRule="exact"/>
        <w:jc w:val="center"/>
        <w:rPr>
          <w:rFonts w:ascii="华文中宋" w:hAnsi="华文中宋" w:eastAsia="华文中宋" w:cs="宋体"/>
          <w:b/>
          <w:kern w:val="0"/>
          <w:sz w:val="52"/>
          <w:szCs w:val="52"/>
        </w:rPr>
      </w:pPr>
    </w:p>
    <w:p w14:paraId="530A2CE5">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2025</w:t>
      </w:r>
      <w:r>
        <w:rPr>
          <w:rFonts w:hint="eastAsia" w:hAnsi="宋体" w:eastAsia="仿宋_GB2312" w:cs="宋体"/>
          <w:kern w:val="0"/>
          <w:sz w:val="36"/>
          <w:szCs w:val="36"/>
        </w:rPr>
        <w:t xml:space="preserve">  年度）</w:t>
      </w:r>
    </w:p>
    <w:p w14:paraId="1D149BF7">
      <w:pPr>
        <w:spacing w:line="540" w:lineRule="exact"/>
        <w:jc w:val="center"/>
        <w:rPr>
          <w:rFonts w:hAnsi="宋体" w:eastAsia="仿宋_GB2312" w:cs="宋体"/>
          <w:kern w:val="0"/>
          <w:sz w:val="30"/>
          <w:szCs w:val="30"/>
        </w:rPr>
      </w:pPr>
    </w:p>
    <w:p w14:paraId="07BE63EA">
      <w:pPr>
        <w:spacing w:line="540" w:lineRule="exact"/>
        <w:jc w:val="center"/>
        <w:rPr>
          <w:rFonts w:hAnsi="宋体" w:eastAsia="仿宋_GB2312" w:cs="宋体"/>
          <w:kern w:val="0"/>
          <w:sz w:val="30"/>
          <w:szCs w:val="30"/>
        </w:rPr>
      </w:pPr>
    </w:p>
    <w:p w14:paraId="7F65DABB">
      <w:pPr>
        <w:spacing w:line="540" w:lineRule="exact"/>
        <w:jc w:val="center"/>
        <w:rPr>
          <w:rFonts w:hAnsi="宋体" w:eastAsia="仿宋_GB2312" w:cs="宋体"/>
          <w:kern w:val="0"/>
          <w:sz w:val="30"/>
          <w:szCs w:val="30"/>
        </w:rPr>
      </w:pPr>
    </w:p>
    <w:p w14:paraId="44D7B0F1">
      <w:pPr>
        <w:spacing w:line="540" w:lineRule="exact"/>
        <w:jc w:val="center"/>
        <w:rPr>
          <w:rFonts w:hAnsi="宋体" w:eastAsia="仿宋_GB2312" w:cs="宋体"/>
          <w:kern w:val="0"/>
          <w:sz w:val="30"/>
          <w:szCs w:val="30"/>
        </w:rPr>
      </w:pPr>
    </w:p>
    <w:p w14:paraId="50BEF945">
      <w:pPr>
        <w:spacing w:line="540" w:lineRule="exact"/>
        <w:jc w:val="center"/>
        <w:rPr>
          <w:rFonts w:hAnsi="宋体" w:eastAsia="仿宋_GB2312" w:cs="宋体"/>
          <w:kern w:val="0"/>
          <w:sz w:val="30"/>
          <w:szCs w:val="30"/>
        </w:rPr>
      </w:pPr>
    </w:p>
    <w:p w14:paraId="46B4995F">
      <w:pPr>
        <w:spacing w:line="540" w:lineRule="exact"/>
        <w:rPr>
          <w:rFonts w:hAnsi="宋体" w:eastAsia="仿宋_GB2312" w:cs="宋体"/>
          <w:kern w:val="0"/>
          <w:sz w:val="30"/>
          <w:szCs w:val="30"/>
        </w:rPr>
      </w:pPr>
    </w:p>
    <w:p w14:paraId="69DD8EDC">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334ABC32">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自治区财政专项帮扶资金及劳模专项补助</w:t>
      </w:r>
    </w:p>
    <w:p w14:paraId="2E6A6FD6">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新疆维吾尔自治区总工会</w:t>
      </w:r>
    </w:p>
    <w:p w14:paraId="1BBDD92A">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新疆维吾尔自治区总工会</w:t>
      </w:r>
    </w:p>
    <w:p w14:paraId="43C86FE0">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lang w:eastAsia="zh-CN"/>
        </w:rPr>
        <w:t>杨妍琴</w:t>
      </w:r>
      <w:bookmarkStart w:id="0" w:name="_GoBack"/>
      <w:bookmarkEnd w:id="0"/>
      <w:r>
        <w:rPr>
          <w:rStyle w:val="18"/>
          <w:rFonts w:hint="eastAsia" w:ascii="楷体" w:hAnsi="楷体" w:eastAsia="楷体"/>
          <w:spacing w:val="-4"/>
          <w:sz w:val="32"/>
          <w:szCs w:val="32"/>
        </w:rPr>
        <w:t>、顾宗明</w:t>
      </w:r>
    </w:p>
    <w:p w14:paraId="5A0066B8">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2026年03月16日</w:t>
      </w:r>
    </w:p>
    <w:p w14:paraId="2E1B88F7">
      <w:pPr>
        <w:spacing w:line="700" w:lineRule="exact"/>
        <w:ind w:firstLine="708" w:firstLineChars="236"/>
        <w:jc w:val="left"/>
        <w:rPr>
          <w:rFonts w:hAnsi="宋体" w:eastAsia="仿宋_GB2312" w:cs="宋体"/>
          <w:kern w:val="0"/>
          <w:sz w:val="30"/>
          <w:szCs w:val="30"/>
        </w:rPr>
      </w:pPr>
    </w:p>
    <w:p w14:paraId="64BB7C40">
      <w:pPr>
        <w:spacing w:line="540" w:lineRule="exact"/>
        <w:rPr>
          <w:rStyle w:val="18"/>
          <w:rFonts w:ascii="黑体" w:hAnsi="黑体" w:eastAsia="黑体"/>
          <w:b w:val="0"/>
          <w:spacing w:val="-4"/>
          <w:sz w:val="32"/>
          <w:szCs w:val="32"/>
        </w:rPr>
      </w:pPr>
    </w:p>
    <w:p w14:paraId="23F062A6">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63C2147A">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p>
    <w:p w14:paraId="6A5F0441">
      <w:pPr>
        <w:spacing w:line="540" w:lineRule="exact"/>
        <w:ind w:firstLine="567"/>
        <w:rPr>
          <w:rStyle w:val="18"/>
          <w:rFonts w:hint="eastAsia" w:ascii="仿宋" w:hAnsi="仿宋" w:eastAsia="仿宋" w:cs="仿宋"/>
          <w:b w:val="0"/>
          <w:bCs w:val="0"/>
          <w:spacing w:val="-4"/>
          <w:sz w:val="32"/>
          <w:szCs w:val="32"/>
        </w:rPr>
      </w:pPr>
      <w:r>
        <w:rPr>
          <w:rStyle w:val="18"/>
          <w:rFonts w:hint="eastAsia" w:ascii="仿宋" w:hAnsi="仿宋" w:eastAsia="仿宋" w:cs="仿宋"/>
          <w:b w:val="0"/>
          <w:bCs w:val="0"/>
          <w:spacing w:val="-4"/>
          <w:sz w:val="32"/>
          <w:szCs w:val="32"/>
        </w:rPr>
        <w:t>202</w:t>
      </w:r>
      <w:r>
        <w:rPr>
          <w:rStyle w:val="18"/>
          <w:rFonts w:hint="eastAsia" w:ascii="仿宋" w:hAnsi="仿宋" w:eastAsia="仿宋" w:cs="仿宋"/>
          <w:b w:val="0"/>
          <w:bCs w:val="0"/>
          <w:spacing w:val="-4"/>
          <w:sz w:val="32"/>
          <w:szCs w:val="32"/>
          <w:lang w:val="en-US" w:eastAsia="zh-CN"/>
        </w:rPr>
        <w:t>5</w:t>
      </w:r>
      <w:r>
        <w:rPr>
          <w:rStyle w:val="18"/>
          <w:rFonts w:hint="eastAsia" w:ascii="仿宋" w:hAnsi="仿宋" w:eastAsia="仿宋" w:cs="仿宋"/>
          <w:b w:val="0"/>
          <w:bCs w:val="0"/>
          <w:spacing w:val="-4"/>
          <w:sz w:val="32"/>
          <w:szCs w:val="32"/>
        </w:rPr>
        <w:t>年自治区财政拨付自治区总工会项目资金共计900万元，其中自治区专项帮扶资金123万元、劳模专项补助资金777万元。自治区专项帮扶资金。自治区财政202</w:t>
      </w:r>
      <w:r>
        <w:rPr>
          <w:rStyle w:val="18"/>
          <w:rFonts w:hint="eastAsia" w:ascii="仿宋" w:hAnsi="仿宋" w:eastAsia="仿宋" w:cs="仿宋"/>
          <w:b w:val="0"/>
          <w:bCs w:val="0"/>
          <w:spacing w:val="-4"/>
          <w:sz w:val="32"/>
          <w:szCs w:val="32"/>
          <w:lang w:val="en-US" w:eastAsia="zh-CN"/>
        </w:rPr>
        <w:t>5</w:t>
      </w:r>
      <w:r>
        <w:rPr>
          <w:rStyle w:val="18"/>
          <w:rFonts w:hint="eastAsia" w:ascii="仿宋" w:hAnsi="仿宋" w:eastAsia="仿宋" w:cs="仿宋"/>
          <w:b w:val="0"/>
          <w:bCs w:val="0"/>
          <w:spacing w:val="-4"/>
          <w:sz w:val="32"/>
          <w:szCs w:val="32"/>
        </w:rPr>
        <w:t>年度预算资金123万元，实际拨付123万元。发放对象为符合《新疆维吾尔自治区工会困难家庭认定和档案管理办法》不同困难类型建档认定标准的职工、农民工。使用资金123万元，资金使用率达到100%，帮扶对象界定准确率、帮扶标准执行准确率及资金发放方式合规率达到100%。困难职工的生活状况得到进一步改善，受益对象满意度达到95%以上。</w:t>
      </w:r>
      <w:r>
        <w:rPr>
          <w:rStyle w:val="18"/>
          <w:rFonts w:hint="eastAsia" w:ascii="仿宋" w:hAnsi="仿宋" w:eastAsia="仿宋" w:cs="仿宋"/>
          <w:b w:val="0"/>
          <w:bCs w:val="0"/>
          <w:spacing w:val="-4"/>
          <w:sz w:val="32"/>
          <w:szCs w:val="32"/>
        </w:rPr>
        <w:br w:type="textWrapping"/>
      </w:r>
      <w:r>
        <w:rPr>
          <w:rStyle w:val="18"/>
          <w:rFonts w:hint="eastAsia" w:ascii="仿宋" w:hAnsi="仿宋" w:eastAsia="仿宋" w:cs="仿宋"/>
          <w:b w:val="0"/>
          <w:bCs w:val="0"/>
          <w:spacing w:val="-4"/>
          <w:sz w:val="32"/>
          <w:szCs w:val="32"/>
          <w:lang w:val="en-US" w:eastAsia="zh-CN"/>
        </w:rPr>
        <w:t xml:space="preserve">    </w:t>
      </w:r>
      <w:r>
        <w:rPr>
          <w:rStyle w:val="18"/>
          <w:rFonts w:hint="eastAsia" w:ascii="仿宋" w:hAnsi="仿宋" w:eastAsia="仿宋" w:cs="仿宋"/>
          <w:b w:val="0"/>
          <w:bCs w:val="0"/>
          <w:spacing w:val="-4"/>
          <w:sz w:val="32"/>
          <w:szCs w:val="32"/>
        </w:rPr>
        <w:t>劳模专项补助资金。发放对象为符合《新疆维吾尔自治区总工会劳模专项补助资金使用管理办法（试行）》的我区在册、健在的自治区劳动模范和先进工作者、全国五一劳动奖章获得者、享受自治区劳模待遇人员（以上人员均简称“劳模”）。使用资金777万元，资金使用率达到100%，发放对象界定准确率、补助标准执行准确率及资金发放方式合规率达到100%。劳模满意度、荣誉感得到进一步提高，受益对象满意度达到95%以上。</w:t>
      </w:r>
    </w:p>
    <w:p w14:paraId="3C76C15C">
      <w:pPr>
        <w:spacing w:line="540" w:lineRule="exact"/>
        <w:ind w:left="638" w:leftChars="304" w:firstLine="219" w:firstLineChars="70"/>
        <w:rPr>
          <w:rStyle w:val="18"/>
          <w:rFonts w:hint="eastAsia" w:ascii="楷体" w:hAnsi="楷体" w:eastAsia="楷体"/>
          <w:spacing w:val="-4"/>
          <w:sz w:val="32"/>
          <w:szCs w:val="32"/>
        </w:rPr>
      </w:pPr>
      <w:r>
        <w:rPr>
          <w:rStyle w:val="18"/>
          <w:rFonts w:hint="eastAsia" w:ascii="楷体" w:hAnsi="楷体" w:eastAsia="楷体"/>
          <w:spacing w:val="-4"/>
          <w:sz w:val="32"/>
          <w:szCs w:val="32"/>
        </w:rPr>
        <w:t>（一）部门单位基本情况</w:t>
      </w:r>
    </w:p>
    <w:p w14:paraId="3801D383">
      <w:pPr>
        <w:spacing w:line="540" w:lineRule="exact"/>
        <w:ind w:firstLine="624" w:firstLineChars="200"/>
        <w:rPr>
          <w:rStyle w:val="18"/>
          <w:rFonts w:ascii="楷体" w:hAnsi="楷体" w:eastAsia="楷体"/>
          <w:spacing w:val="-4"/>
          <w:sz w:val="32"/>
          <w:szCs w:val="32"/>
        </w:rPr>
      </w:pPr>
      <w:r>
        <w:rPr>
          <w:rStyle w:val="18"/>
          <w:rFonts w:hint="eastAsia" w:ascii="仿宋" w:hAnsi="仿宋" w:eastAsia="仿宋" w:cs="仿宋"/>
          <w:b w:val="0"/>
          <w:bCs w:val="0"/>
          <w:spacing w:val="-4"/>
          <w:sz w:val="32"/>
          <w:szCs w:val="32"/>
        </w:rPr>
        <w:t>自治区总工会是党领导的职工自愿结合的工人阶级群众组织，是党联系职工群众的桥梁和纽带，是国家政权的重要社会支柱。部门主要职能包括：维护职工合法权益、竭诚服务职工群众；组织开展困难职工精准识别、建档立卡和帮扶救助工作；负责各级劳动模范和先进工作者的评选、管理、服务及专项补助资金发放；弘扬劳模精神、劳动精神、工匠精神；巩固脱贫攻坚成果，促进社会和谐稳定与民族团结进步。</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 xml:space="preserve"> （二）部门单位年度重点工作</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lang w:val="en-US" w:eastAsia="zh-CN"/>
        </w:rPr>
        <w:t xml:space="preserve">    </w:t>
      </w:r>
      <w:r>
        <w:rPr>
          <w:rStyle w:val="18"/>
          <w:rFonts w:hint="eastAsia" w:ascii="仿宋" w:hAnsi="仿宋" w:eastAsia="仿宋" w:cs="仿宋"/>
          <w:b w:val="0"/>
          <w:bCs w:val="0"/>
          <w:spacing w:val="-4"/>
          <w:sz w:val="32"/>
          <w:szCs w:val="32"/>
        </w:rPr>
        <w:t>根据部门中长期发展规划及年度工作部署，2025年度本部门重点工作为：一是精准实施困难职工专项帮扶，通过生活救助、就业帮扶等多元化措施，切实缓解困难职工家庭急难愁盼问题；二是全面落实劳模待遇政策，按时足额发放劳模专项补助资金，做好劳模重要节日慰问、健康体检等服务保障；三是持续弘扬劳模精神、劳动精神、工匠精神，在全社会营造尊重劳模、崇尚劳动、争当劳模的浓厚氛围；四是巩固南疆地区脱贫攻坚成果，维护职工队伍稳定，为促进自治区经济社会高质量发展和社会大局持续稳定长期稳定贡献力量。</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lang w:val="en-US" w:eastAsia="zh-CN"/>
        </w:rPr>
        <w:t xml:space="preserve">    </w:t>
      </w:r>
      <w:r>
        <w:rPr>
          <w:rStyle w:val="18"/>
          <w:rFonts w:hint="eastAsia" w:ascii="仿宋" w:hAnsi="仿宋" w:eastAsia="仿宋" w:cs="仿宋"/>
          <w:b w:val="0"/>
          <w:bCs w:val="0"/>
          <w:spacing w:val="-4"/>
          <w:sz w:val="32"/>
          <w:szCs w:val="32"/>
        </w:rPr>
        <w:t>年度主要目标为：确保专项帮扶资金覆盖在档困难职工及已脱困职工群体，帮扶对象界定准确率、帮扶标准执行准确率及资金发放合规率达到100%，受益对象满意度达到95%以上；确保劳模专项补助资金精准发放至符合条件的劳模个人账户，资金覆盖率、到位率、使用率达到100%，劳模满意度达到95%以上。</w:t>
      </w:r>
      <w:r>
        <w:rPr>
          <w:rStyle w:val="18"/>
          <w:rFonts w:hint="eastAsia" w:ascii="仿宋" w:hAnsi="仿宋" w:eastAsia="仿宋" w:cs="仿宋"/>
          <w:b w:val="0"/>
          <w:bCs w:val="0"/>
          <w:spacing w:val="-4"/>
          <w:sz w:val="32"/>
          <w:szCs w:val="32"/>
        </w:rPr>
        <w:br w:type="textWrapping"/>
      </w:r>
      <w:r>
        <w:rPr>
          <w:rStyle w:val="18"/>
          <w:rFonts w:hint="eastAsia" w:ascii="楷体" w:hAnsi="楷体" w:eastAsia="楷体"/>
          <w:spacing w:val="-4"/>
          <w:sz w:val="32"/>
          <w:szCs w:val="32"/>
        </w:rPr>
        <w:t xml:space="preserve"> （三）部门单位整体预算规模及安排情况</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lang w:val="en-US" w:eastAsia="zh-CN"/>
        </w:rPr>
        <w:t xml:space="preserve">  </w:t>
      </w:r>
      <w:r>
        <w:rPr>
          <w:rStyle w:val="18"/>
          <w:rFonts w:hint="eastAsia" w:ascii="仿宋" w:hAnsi="仿宋" w:eastAsia="仿宋" w:cs="仿宋"/>
          <w:b w:val="0"/>
          <w:bCs w:val="0"/>
          <w:spacing w:val="-4"/>
          <w:sz w:val="32"/>
          <w:szCs w:val="32"/>
          <w:lang w:val="en-US" w:eastAsia="zh-CN"/>
        </w:rPr>
        <w:t xml:space="preserve">  </w:t>
      </w:r>
      <w:r>
        <w:rPr>
          <w:rStyle w:val="18"/>
          <w:rFonts w:hint="eastAsia" w:ascii="仿宋" w:hAnsi="仿宋" w:eastAsia="仿宋" w:cs="仿宋"/>
          <w:b w:val="0"/>
          <w:bCs w:val="0"/>
          <w:spacing w:val="-4"/>
          <w:sz w:val="32"/>
          <w:szCs w:val="32"/>
        </w:rPr>
        <w:t>2025年度，自治区财政拨付本部门项目资金共计900万元，全部为年初预算安排，年中无调整。其中：自治区专项帮扶资金123万元，主要用于南疆四地州在档困难职工及已脱困职工的生活救助等帮扶支出；劳模专项补助资金777万元，主要用于全区在册、健在的自治区劳动模范和先进工作者、全国五一劳动奖章获得者及享受自治区劳模待遇人员的专项补助发放。资金使用范围涵盖困难职工生活帮扶、劳模生活补助、重要节日慰问及健康体检补助等。</w:t>
      </w:r>
    </w:p>
    <w:p w14:paraId="34272E75">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（二）项目绩效目标。包括总体目标和阶段性目标。</w:t>
      </w:r>
    </w:p>
    <w:p w14:paraId="18EED895">
      <w:pPr>
        <w:spacing w:line="540" w:lineRule="exact"/>
        <w:ind w:firstLine="567"/>
        <w:rPr>
          <w:rStyle w:val="18"/>
          <w:rFonts w:hint="eastAsia" w:ascii="仿宋" w:hAnsi="仿宋" w:eastAsia="仿宋" w:cs="仿宋"/>
          <w:b w:val="0"/>
          <w:bCs w:val="0"/>
          <w:spacing w:val="-4"/>
          <w:sz w:val="32"/>
          <w:szCs w:val="32"/>
        </w:rPr>
      </w:pPr>
      <w:r>
        <w:rPr>
          <w:rStyle w:val="18"/>
          <w:rFonts w:hint="eastAsia" w:ascii="仿宋" w:hAnsi="仿宋" w:eastAsia="仿宋" w:cs="仿宋"/>
          <w:b w:val="0"/>
          <w:bCs w:val="0"/>
          <w:spacing w:val="-4"/>
          <w:sz w:val="32"/>
          <w:szCs w:val="32"/>
        </w:rPr>
        <w:t>2025年度部门整体支出规模为900万元，全部为政策及项目专项支出。资金实行专户管理、专款专用，由自治区总工会统一管理，权益保障部、经济技术劳动保护部具体组织实施。</w:t>
      </w:r>
      <w:r>
        <w:rPr>
          <w:rStyle w:val="18"/>
          <w:rFonts w:hint="eastAsia" w:ascii="仿宋" w:hAnsi="仿宋" w:eastAsia="仿宋" w:cs="仿宋"/>
          <w:b w:val="0"/>
          <w:bCs w:val="0"/>
          <w:spacing w:val="-4"/>
          <w:sz w:val="32"/>
          <w:szCs w:val="32"/>
        </w:rPr>
        <w:br w:type="textWrapping"/>
      </w:r>
      <w:r>
        <w:rPr>
          <w:rStyle w:val="18"/>
          <w:rFonts w:hint="eastAsia" w:ascii="仿宋" w:hAnsi="仿宋" w:eastAsia="仿宋" w:cs="仿宋"/>
          <w:b w:val="0"/>
          <w:bCs w:val="0"/>
          <w:spacing w:val="-4"/>
          <w:sz w:val="32"/>
          <w:szCs w:val="32"/>
        </w:rPr>
        <w:t>在专项帮扶资金管理方面，严格按照《新疆维吾尔自治区工会帮扶资金使用管理办法》执行，坚持"分级负责、精准识别、一户一档、动态管理"原则，实行"先建档、后帮扶、实名制"程序。资金由财务部门负责接收、拨付和核算，经审部门负责审计监督，所有资金已在规定时限内全额拨付至南疆四地州市工会，由各地工会分别组织实施，并按时完成系统录入及资金支付工作。</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lang w:val="en-US" w:eastAsia="zh-CN"/>
        </w:rPr>
        <w:t xml:space="preserve">   </w:t>
      </w:r>
      <w:r>
        <w:rPr>
          <w:rStyle w:val="18"/>
          <w:rFonts w:hint="eastAsia" w:ascii="仿宋" w:hAnsi="仿宋" w:eastAsia="仿宋" w:cs="仿宋"/>
          <w:b w:val="0"/>
          <w:bCs w:val="0"/>
          <w:spacing w:val="-4"/>
          <w:sz w:val="32"/>
          <w:szCs w:val="32"/>
          <w:lang w:val="en-US" w:eastAsia="zh-CN"/>
        </w:rPr>
        <w:t xml:space="preserve"> </w:t>
      </w:r>
      <w:r>
        <w:rPr>
          <w:rStyle w:val="18"/>
          <w:rFonts w:hint="eastAsia" w:ascii="仿宋" w:hAnsi="仿宋" w:eastAsia="仿宋" w:cs="仿宋"/>
          <w:b w:val="0"/>
          <w:bCs w:val="0"/>
          <w:spacing w:val="-4"/>
          <w:sz w:val="32"/>
          <w:szCs w:val="32"/>
        </w:rPr>
        <w:t>在劳模专项补助资金管理方面，严格按照《新疆维吾尔自治区总工会劳模专项补助资金使用管理办法（试行）》执行，实行先预算、后经党组会议审议通过、再实报实销的管理流程，事后由经费审查委员会办公室进行定期监督检查。资金已在规定时限内足额拨付至劳模个人账户。</w:t>
      </w:r>
      <w:r>
        <w:rPr>
          <w:rStyle w:val="18"/>
          <w:rFonts w:hint="eastAsia" w:ascii="仿宋" w:hAnsi="仿宋" w:eastAsia="仿宋" w:cs="仿宋"/>
          <w:b w:val="0"/>
          <w:bCs w:val="0"/>
          <w:spacing w:val="-4"/>
          <w:sz w:val="32"/>
          <w:szCs w:val="32"/>
        </w:rPr>
        <w:br w:type="textWrapping"/>
      </w:r>
      <w:r>
        <w:rPr>
          <w:rStyle w:val="18"/>
          <w:rFonts w:hint="eastAsia" w:ascii="仿宋" w:hAnsi="仿宋" w:eastAsia="仿宋" w:cs="仿宋"/>
          <w:b w:val="0"/>
          <w:bCs w:val="0"/>
          <w:spacing w:val="-4"/>
          <w:sz w:val="32"/>
          <w:szCs w:val="32"/>
          <w:lang w:val="en-US" w:eastAsia="zh-CN"/>
        </w:rPr>
        <w:t xml:space="preserve">    </w:t>
      </w:r>
      <w:r>
        <w:rPr>
          <w:rStyle w:val="18"/>
          <w:rFonts w:hint="eastAsia" w:ascii="仿宋" w:hAnsi="仿宋" w:eastAsia="仿宋" w:cs="仿宋"/>
          <w:b w:val="0"/>
          <w:bCs w:val="0"/>
          <w:spacing w:val="-4"/>
          <w:sz w:val="32"/>
          <w:szCs w:val="32"/>
        </w:rPr>
        <w:t>截至年底，专项帮扶资金到位123万元，实际支出123万元，资金到位率100%，资金使用率100%；劳模专项补助资金到位777万元，实际支出777万元，资金到位率100%，资金使用率100%，资金覆盖率100%。</w:t>
      </w:r>
    </w:p>
    <w:p w14:paraId="1857661F">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w:t>
      </w:r>
      <w:r>
        <w:rPr>
          <w:rStyle w:val="18"/>
          <w:rFonts w:hint="eastAsia"/>
          <w:spacing w:val="-4"/>
          <w:sz w:val="32"/>
          <w:szCs w:val="32"/>
        </w:rPr>
        <w:t>绩效评价工作开展情况</w:t>
      </w:r>
    </w:p>
    <w:p w14:paraId="47224B41">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433C95BD">
      <w:pPr>
        <w:spacing w:line="540" w:lineRule="exact"/>
        <w:ind w:firstLine="567"/>
        <w:rPr>
          <w:rStyle w:val="18"/>
          <w:rFonts w:hint="eastAsia" w:ascii="仿宋" w:hAnsi="仿宋" w:eastAsia="仿宋" w:cs="仿宋"/>
          <w:b w:val="0"/>
          <w:bCs w:val="0"/>
          <w:spacing w:val="-4"/>
          <w:sz w:val="32"/>
          <w:szCs w:val="32"/>
        </w:rPr>
      </w:pPr>
      <w:r>
        <w:rPr>
          <w:rStyle w:val="18"/>
          <w:rFonts w:hint="eastAsia" w:ascii="仿宋" w:hAnsi="仿宋" w:eastAsia="仿宋" w:cs="仿宋"/>
          <w:b w:val="0"/>
          <w:bCs w:val="0"/>
          <w:spacing w:val="-4"/>
          <w:sz w:val="32"/>
          <w:szCs w:val="32"/>
        </w:rPr>
        <w:t>自治区专项帮扶资金。按照《新疆维吾尔自治区工会帮扶资金使用管理办法》要求，坚持“分级负责、精准识别、一户一档、动态管理”原则，明确“先建档、后帮扶、实名制”程序，在做好困难职工精准识别和动态管理工作的同时，由财务部门负责专项帮扶资金的接收、拨付、核算等管理，经审部门负责对专项资金进行审计监督，确保每笔帮扶资金安全、及时落到实处。结合各地经济社会发展水平，根据自治区民政厅提供的2025年度各地（州、市）城市最低生活标准，原则上将资金向困难程度深的职工家庭、困难职工多的地区倾斜，向困难职工“基本生活救助项目”倾斜，确保困难职工家庭生活方面得到有效保障。</w:t>
      </w:r>
      <w:r>
        <w:rPr>
          <w:rStyle w:val="18"/>
          <w:rFonts w:hint="eastAsia" w:ascii="仿宋" w:hAnsi="仿宋" w:eastAsia="仿宋" w:cs="仿宋"/>
          <w:b w:val="0"/>
          <w:bCs w:val="0"/>
          <w:spacing w:val="-4"/>
          <w:sz w:val="32"/>
          <w:szCs w:val="32"/>
        </w:rPr>
        <w:br w:type="textWrapping"/>
      </w:r>
      <w:r>
        <w:rPr>
          <w:rStyle w:val="18"/>
          <w:rFonts w:hint="eastAsia" w:ascii="仿宋" w:hAnsi="仿宋" w:eastAsia="仿宋" w:cs="仿宋"/>
          <w:b w:val="0"/>
          <w:bCs w:val="0"/>
          <w:spacing w:val="-4"/>
          <w:sz w:val="32"/>
          <w:szCs w:val="32"/>
          <w:lang w:val="en-US" w:eastAsia="zh-CN"/>
        </w:rPr>
        <w:t xml:space="preserve">    </w:t>
      </w:r>
      <w:r>
        <w:rPr>
          <w:rStyle w:val="18"/>
          <w:rFonts w:hint="eastAsia" w:ascii="仿宋" w:hAnsi="仿宋" w:eastAsia="仿宋" w:cs="仿宋"/>
          <w:b w:val="0"/>
          <w:bCs w:val="0"/>
          <w:spacing w:val="-4"/>
          <w:sz w:val="32"/>
          <w:szCs w:val="32"/>
        </w:rPr>
        <w:t>劳模专项补助资金。自治区劳模专项补助资金发放工作在劳模生活状况摸底调查工作完成后方可进行。考虑摸底调查工作量及基层工作特点，10月底前完成劳模生活状态摸底调查工作。11月底至12月初将劳模补助资金发放到劳模手中，为广大劳模送去党和政府的关怀。</w:t>
      </w:r>
    </w:p>
    <w:p w14:paraId="310B7F6C">
      <w:pPr>
        <w:spacing w:line="540" w:lineRule="exact"/>
        <w:ind w:firstLine="567"/>
        <w:rPr>
          <w:rStyle w:val="18"/>
          <w:rFonts w:hint="eastAsia" w:ascii="仿宋" w:hAnsi="仿宋" w:eastAsia="仿宋" w:cs="仿宋"/>
          <w:b w:val="0"/>
          <w:bCs w:val="0"/>
          <w:spacing w:val="-4"/>
          <w:sz w:val="32"/>
          <w:szCs w:val="32"/>
        </w:rPr>
      </w:pPr>
      <w:r>
        <w:rPr>
          <w:rStyle w:val="18"/>
          <w:rFonts w:hint="eastAsia" w:ascii="楷体" w:hAnsi="楷体" w:eastAsia="楷体"/>
          <w:spacing w:val="-4"/>
          <w:sz w:val="32"/>
          <w:szCs w:val="32"/>
        </w:rPr>
        <w:t>（二）绩效评价原则、评价指标体系（附表说明）、评价方法、评价标准等。</w:t>
      </w:r>
      <w:r>
        <w:rPr>
          <w:rStyle w:val="18"/>
          <w:rFonts w:hint="eastAsia" w:ascii="仿宋" w:hAnsi="仿宋" w:eastAsia="仿宋" w:cs="仿宋"/>
          <w:b w:val="0"/>
          <w:bCs w:val="0"/>
          <w:spacing w:val="-4"/>
          <w:sz w:val="32"/>
          <w:szCs w:val="32"/>
        </w:rPr>
        <w:t>一级指标四类，分别为项目产出指标、项目成本指标、项目效益指标及满意度指标；二级指标六类，分别为数量指标2个、质量指标1个、时效指标1个、经济成本指标2个、社会效益指标2个及满意度指标2个。全年实际执行指标值与预定指标值一致，达到了预定的时效指标、社会效益指标及满意度指标要求。</w:t>
      </w:r>
    </w:p>
    <w:p w14:paraId="3FAA505A">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00EC62CA">
      <w:pPr>
        <w:spacing w:line="540" w:lineRule="exact"/>
        <w:ind w:firstLine="567"/>
        <w:rPr>
          <w:rStyle w:val="18"/>
          <w:rFonts w:hint="eastAsia" w:ascii="仿宋" w:hAnsi="仿宋" w:eastAsia="仿宋" w:cs="仿宋"/>
          <w:b w:val="0"/>
          <w:bCs w:val="0"/>
          <w:spacing w:val="-4"/>
          <w:sz w:val="32"/>
          <w:szCs w:val="32"/>
        </w:rPr>
      </w:pPr>
      <w:r>
        <w:rPr>
          <w:rStyle w:val="18"/>
          <w:rFonts w:hint="eastAsia" w:ascii="仿宋" w:hAnsi="仿宋" w:eastAsia="仿宋" w:cs="仿宋"/>
          <w:b w:val="0"/>
          <w:bCs w:val="0"/>
          <w:spacing w:val="-4"/>
          <w:sz w:val="32"/>
          <w:szCs w:val="32"/>
        </w:rPr>
        <w:t>自治区财政专项帮扶资金及劳模专项补助资金属于专项资金，对此类资金严格按照自治区总工会制定的相关专项资金使用管理办法予以监管，明确专项经费的使用范围、使用计划、审批报账等程序，在使用前进行科学计划，使用中合理安排，做到把好源头关。专项资金由自治区总工会统一管理，权益保障部、经济技术劳动保护部具体组织实施，实行先预算，后经党组会议审议通过，再实报实销，事后由经费审查委员会办公室进行定期监督检查。</w:t>
      </w:r>
    </w:p>
    <w:p w14:paraId="2E2D168B">
      <w:pPr>
        <w:spacing w:line="540" w:lineRule="exact"/>
        <w:ind w:firstLine="640"/>
        <w:rPr>
          <w:rStyle w:val="18"/>
          <w:rFonts w:hint="eastAsia" w:ascii="仿宋" w:hAnsi="仿宋" w:eastAsia="仿宋" w:cs="仿宋"/>
          <w:b w:val="0"/>
          <w:bCs w:val="0"/>
          <w:spacing w:val="-4"/>
          <w:sz w:val="32"/>
          <w:szCs w:val="32"/>
        </w:rPr>
      </w:pPr>
      <w:r>
        <w:rPr>
          <w:rStyle w:val="18"/>
          <w:rFonts w:hint="eastAsia" w:ascii="黑体" w:hAnsi="黑体" w:eastAsia="黑体"/>
          <w:b w:val="0"/>
          <w:spacing w:val="-4"/>
          <w:sz w:val="32"/>
          <w:szCs w:val="32"/>
        </w:rPr>
        <w:t>三、</w:t>
      </w:r>
      <w:r>
        <w:rPr>
          <w:rStyle w:val="18"/>
          <w:rFonts w:hint="eastAsia"/>
          <w:spacing w:val="-4"/>
          <w:sz w:val="32"/>
          <w:szCs w:val="32"/>
        </w:rPr>
        <w:t>综合评价情况及评价结论</w:t>
      </w:r>
      <w:r>
        <w:rPr>
          <w:rStyle w:val="18"/>
          <w:rFonts w:hint="eastAsia" w:ascii="仿宋" w:hAnsi="仿宋" w:eastAsia="仿宋" w:cs="仿宋"/>
          <w:b w:val="0"/>
          <w:bCs w:val="0"/>
          <w:spacing w:val="-4"/>
          <w:sz w:val="32"/>
          <w:szCs w:val="32"/>
        </w:rPr>
        <w:br w:type="textWrapping"/>
      </w:r>
      <w:r>
        <w:rPr>
          <w:rStyle w:val="18"/>
          <w:rFonts w:hint="eastAsia" w:ascii="仿宋" w:hAnsi="仿宋" w:eastAsia="仿宋" w:cs="仿宋"/>
          <w:b w:val="0"/>
          <w:bCs w:val="0"/>
          <w:spacing w:val="-4"/>
          <w:sz w:val="32"/>
          <w:szCs w:val="32"/>
          <w:lang w:val="en-US" w:eastAsia="zh-CN"/>
        </w:rPr>
        <w:t xml:space="preserve">    </w:t>
      </w:r>
      <w:r>
        <w:rPr>
          <w:rStyle w:val="18"/>
          <w:rFonts w:hint="eastAsia" w:ascii="仿宋" w:hAnsi="仿宋" w:eastAsia="仿宋" w:cs="仿宋"/>
          <w:b w:val="0"/>
          <w:bCs w:val="0"/>
          <w:spacing w:val="-4"/>
          <w:sz w:val="32"/>
          <w:szCs w:val="32"/>
        </w:rPr>
        <w:t>本年度部门整体预算执行规范，资金到位率、使用率均达到100%，各项绩效目标完成情况良好。专项帮扶资金和劳模专项补助资金均实现了精准投放与高效利用，在保障困难职工基本生活、落实劳模待遇政策、弘扬劳模精神、维护职工队伍稳定等方面取得了显著成效，充分发挥了工会组织作为党联系职工群众桥梁纽带的作用。</w:t>
      </w:r>
    </w:p>
    <w:p w14:paraId="5461DD41">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w:t>
      </w:r>
      <w:r>
        <w:rPr>
          <w:rStyle w:val="18"/>
          <w:rFonts w:hint="eastAsia"/>
          <w:spacing w:val="-4"/>
          <w:sz w:val="32"/>
          <w:szCs w:val="32"/>
        </w:rPr>
        <w:t>绩效评价指标分析</w:t>
      </w:r>
      <w:r>
        <w:rPr>
          <w:rStyle w:val="18"/>
          <w:rFonts w:hint="eastAsia" w:ascii="黑体" w:hAnsi="黑体" w:eastAsia="黑体"/>
          <w:b w:val="0"/>
          <w:spacing w:val="-4"/>
          <w:sz w:val="32"/>
          <w:szCs w:val="32"/>
        </w:rPr>
        <w:t xml:space="preserve"> </w:t>
      </w:r>
    </w:p>
    <w:p w14:paraId="0A14076A">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（一）项目决策情况。</w:t>
      </w:r>
    </w:p>
    <w:p w14:paraId="2DB51B31">
      <w:pPr>
        <w:spacing w:line="540" w:lineRule="exact"/>
        <w:ind w:firstLine="567"/>
        <w:rPr>
          <w:rStyle w:val="18"/>
          <w:rFonts w:hint="eastAsia" w:ascii="仿宋" w:hAnsi="仿宋" w:eastAsia="仿宋" w:cs="仿宋"/>
          <w:b w:val="0"/>
          <w:bCs w:val="0"/>
          <w:spacing w:val="-4"/>
          <w:sz w:val="32"/>
          <w:szCs w:val="32"/>
        </w:rPr>
      </w:pPr>
      <w:r>
        <w:rPr>
          <w:rStyle w:val="18"/>
          <w:rFonts w:hint="eastAsia" w:ascii="仿宋" w:hAnsi="仿宋" w:eastAsia="仿宋" w:cs="仿宋"/>
          <w:b w:val="0"/>
          <w:bCs w:val="0"/>
          <w:spacing w:val="-4"/>
          <w:sz w:val="32"/>
          <w:szCs w:val="32"/>
        </w:rPr>
        <w:t>通过项目开展，弘扬了劳模精神、劳动精神、工匠精神，在全社会进一步树立起尊重劳模、崇尚劳动的社会氛围，为自治区的经济发展和社会稳定做出了贡献。</w:t>
      </w:r>
    </w:p>
    <w:p w14:paraId="4C51B25C">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（二）项目过程情况。</w:t>
      </w:r>
    </w:p>
    <w:p w14:paraId="49EAAC1F">
      <w:pPr>
        <w:spacing w:line="540" w:lineRule="exact"/>
        <w:ind w:firstLine="567"/>
        <w:rPr>
          <w:rStyle w:val="18"/>
          <w:rFonts w:ascii="楷体" w:hAnsi="楷体" w:eastAsia="楷体"/>
          <w:spacing w:val="-4"/>
          <w:sz w:val="32"/>
          <w:szCs w:val="32"/>
        </w:rPr>
      </w:pPr>
      <w:r>
        <w:rPr>
          <w:rStyle w:val="18"/>
          <w:rFonts w:hint="eastAsia" w:ascii="仿宋" w:hAnsi="仿宋" w:eastAsia="仿宋" w:cs="仿宋"/>
          <w:b w:val="0"/>
          <w:bCs w:val="0"/>
          <w:spacing w:val="-4"/>
          <w:sz w:val="32"/>
          <w:szCs w:val="32"/>
        </w:rPr>
        <w:t>自治区专项帮扶资金。项目下达资金123万元，实际到位项目资金123万元，已在规定时限内由南疆四地州市工会分别实施，并完成系统录入工作，资金到位率达到100%、资金使用率达到100%。在档困难职工及已脱困职工对帮扶工作成效满意度及认可度均达到95%以上。通过项目开展，缓解了困难职工的困难状况，架起了困难职工与党和政府的“连心桥”。</w:t>
      </w:r>
      <w:r>
        <w:rPr>
          <w:rStyle w:val="18"/>
          <w:rFonts w:hint="eastAsia" w:ascii="楷体" w:hAnsi="楷体" w:eastAsia="楷体"/>
          <w:spacing w:val="-4"/>
          <w:sz w:val="32"/>
          <w:szCs w:val="32"/>
        </w:rPr>
        <w:cr/>
      </w:r>
      <w:r>
        <w:rPr>
          <w:rStyle w:val="18"/>
          <w:rFonts w:hint="eastAsia" w:ascii="楷体" w:hAnsi="楷体" w:eastAsia="楷体"/>
          <w:spacing w:val="-4"/>
          <w:sz w:val="32"/>
          <w:szCs w:val="32"/>
        </w:rPr>
        <w:br w:type="textWrapping"/>
      </w:r>
      <w:r>
        <w:rPr>
          <w:rStyle w:val="18"/>
          <w:rFonts w:hint="eastAsia" w:ascii="仿宋" w:hAnsi="仿宋" w:eastAsia="仿宋" w:cs="仿宋"/>
          <w:b w:val="0"/>
          <w:bCs w:val="0"/>
          <w:spacing w:val="-4"/>
          <w:sz w:val="32"/>
          <w:szCs w:val="32"/>
        </w:rPr>
        <w:t>劳模专项补助资金。项目下达资金777万元，实际到位项目</w:t>
      </w:r>
      <w:r>
        <w:rPr>
          <w:rStyle w:val="18"/>
          <w:rFonts w:hint="eastAsia" w:ascii="仿宋" w:hAnsi="仿宋" w:eastAsia="仿宋" w:cs="仿宋"/>
          <w:b w:val="0"/>
          <w:bCs w:val="0"/>
          <w:spacing w:val="-4"/>
          <w:sz w:val="32"/>
          <w:szCs w:val="32"/>
        </w:rPr>
        <w:cr/>
      </w:r>
      <w:r>
        <w:rPr>
          <w:rStyle w:val="18"/>
          <w:rFonts w:hint="eastAsia" w:ascii="仿宋" w:hAnsi="仿宋" w:eastAsia="仿宋" w:cs="仿宋"/>
          <w:b w:val="0"/>
          <w:bCs w:val="0"/>
          <w:spacing w:val="-4"/>
          <w:sz w:val="32"/>
          <w:szCs w:val="32"/>
        </w:rPr>
        <w:br w:type="textWrapping"/>
      </w:r>
      <w:r>
        <w:rPr>
          <w:rStyle w:val="18"/>
          <w:rFonts w:hint="eastAsia" w:ascii="仿宋" w:hAnsi="仿宋" w:eastAsia="仿宋" w:cs="仿宋"/>
          <w:b w:val="0"/>
          <w:bCs w:val="0"/>
          <w:spacing w:val="-4"/>
          <w:sz w:val="32"/>
          <w:szCs w:val="32"/>
        </w:rPr>
        <w:t>资金777万元，已在规定时限内拨付至劳模个人账户中，资金到位率、使用率、覆盖率均达到100%，劳模满意度达到100%。通过项目开展，弘扬了劳模精神、劳动精神、工匠精神，在全社会进一步树立起尊重劳模、崇尚劳动的社会氛围，为自治区的经济发展和社会稳定做出了贡献。</w:t>
      </w:r>
    </w:p>
    <w:p w14:paraId="4844C236">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（三）项目产出情况。</w:t>
      </w:r>
    </w:p>
    <w:p w14:paraId="25253DCB">
      <w:pPr>
        <w:spacing w:line="540" w:lineRule="exact"/>
        <w:ind w:firstLine="567"/>
        <w:rPr>
          <w:rStyle w:val="18"/>
          <w:rFonts w:hint="eastAsia" w:ascii="仿宋" w:hAnsi="仿宋" w:eastAsia="仿宋" w:cs="仿宋"/>
          <w:b w:val="0"/>
          <w:bCs w:val="0"/>
          <w:spacing w:val="-4"/>
          <w:sz w:val="32"/>
          <w:szCs w:val="32"/>
        </w:rPr>
      </w:pPr>
      <w:r>
        <w:rPr>
          <w:rStyle w:val="18"/>
          <w:rFonts w:hint="eastAsia" w:ascii="仿宋" w:hAnsi="仿宋" w:eastAsia="仿宋" w:cs="仿宋"/>
          <w:b w:val="0"/>
          <w:bCs w:val="0"/>
          <w:spacing w:val="-4"/>
          <w:sz w:val="32"/>
          <w:szCs w:val="32"/>
        </w:rPr>
        <w:t>该资金直接划拨至各地州市、产业（集团）公司工会，由各级工会实名制发放。劳模专项补助资金的发放，体现了党和政府对劳模的关心和爱护，一定程度上解决了他们在生产、生活中的困难，更是让他们感到温暖。</w:t>
      </w:r>
    </w:p>
    <w:p w14:paraId="27725871">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（四）项目效益情况。</w:t>
      </w:r>
    </w:p>
    <w:p w14:paraId="20E4B0E7">
      <w:pPr>
        <w:spacing w:line="540" w:lineRule="exact"/>
        <w:ind w:firstLine="567"/>
        <w:rPr>
          <w:rStyle w:val="18"/>
          <w:rFonts w:hint="eastAsia" w:ascii="仿宋" w:hAnsi="仿宋" w:eastAsia="仿宋" w:cs="仿宋"/>
          <w:b w:val="0"/>
          <w:bCs w:val="0"/>
          <w:spacing w:val="-4"/>
          <w:sz w:val="32"/>
          <w:szCs w:val="32"/>
        </w:rPr>
      </w:pPr>
      <w:r>
        <w:rPr>
          <w:rStyle w:val="18"/>
          <w:rFonts w:hint="eastAsia" w:ascii="仿宋" w:hAnsi="仿宋" w:eastAsia="仿宋" w:cs="仿宋"/>
          <w:b w:val="0"/>
          <w:bCs w:val="0"/>
          <w:spacing w:val="-4"/>
          <w:sz w:val="32"/>
          <w:szCs w:val="32"/>
        </w:rPr>
        <w:t>一直以来，该资金对维护职工队伍稳定，促进全社会形成关心关爱劳模、崇尚劳动的良好社会氛围起到了资金保障作用。在专项帮扶资金使用方面，一是继续扩大资金使用面积，让更多困难职工感受温暖；二是继续梳理困难职工需求，及时向党委、政府报告困难职工生活状况。在劳模专项补助资金使用方面，持续优化资金使用绩效，切实激发劳模的创造热情。</w:t>
      </w:r>
    </w:p>
    <w:p w14:paraId="3A0F888F">
      <w:pPr>
        <w:spacing w:line="540" w:lineRule="exact"/>
        <w:ind w:firstLine="567"/>
        <w:rPr>
          <w:rStyle w:val="18"/>
          <w:rFonts w:hint="eastAsia" w:ascii="仿宋" w:hAnsi="仿宋" w:eastAsia="仿宋" w:cs="仿宋"/>
          <w:b w:val="0"/>
          <w:bCs w:val="0"/>
          <w:spacing w:val="-4"/>
          <w:sz w:val="32"/>
          <w:szCs w:val="32"/>
        </w:rPr>
      </w:pPr>
      <w:r>
        <w:rPr>
          <w:rStyle w:val="18"/>
          <w:rFonts w:hint="eastAsia" w:ascii="仿宋" w:hAnsi="仿宋" w:eastAsia="仿宋" w:cs="仿宋"/>
          <w:b w:val="0"/>
          <w:bCs w:val="0"/>
          <w:spacing w:val="-4"/>
          <w:sz w:val="32"/>
          <w:szCs w:val="32"/>
        </w:rPr>
        <w:t>职工困难帮扶资金。项目下达资金133万元，实际到位项目资金133万元，已在规定时限内由14个地州市工会分别实施，并完成系统录入工作，资金到位率达到100%、资金使用率达到100%，帮扶人数完成率100%，在档困难职工及已脱困职工对帮扶工作成效满意度及认可度均达到95%以上。</w:t>
      </w:r>
    </w:p>
    <w:p w14:paraId="384FAD99">
      <w:pPr>
        <w:spacing w:line="540" w:lineRule="exact"/>
        <w:ind w:firstLine="640"/>
        <w:rPr>
          <w:rStyle w:val="18"/>
          <w:rFonts w:ascii="黑体" w:hAnsi="黑体" w:eastAsia="黑体"/>
          <w:spacing w:val="-4"/>
          <w:sz w:val="32"/>
          <w:szCs w:val="32"/>
        </w:rPr>
      </w:pPr>
      <w:r>
        <w:rPr>
          <w:rStyle w:val="18"/>
          <w:rFonts w:hint="eastAsia" w:ascii="黑体" w:hAnsi="黑体" w:eastAsia="黑体"/>
          <w:b w:val="0"/>
          <w:spacing w:val="-4"/>
          <w:sz w:val="32"/>
          <w:szCs w:val="32"/>
          <w:lang w:eastAsia="zh-CN"/>
        </w:rPr>
        <w:t>五</w:t>
      </w:r>
      <w:r>
        <w:rPr>
          <w:rStyle w:val="18"/>
          <w:rFonts w:hint="eastAsia" w:ascii="黑体" w:hAnsi="黑体" w:eastAsia="黑体"/>
          <w:b w:val="0"/>
          <w:spacing w:val="-4"/>
          <w:sz w:val="32"/>
          <w:szCs w:val="32"/>
        </w:rPr>
        <w:t>、</w:t>
      </w:r>
      <w:r>
        <w:rPr>
          <w:rStyle w:val="18"/>
          <w:rFonts w:ascii="黑体" w:hAnsi="黑体" w:eastAsia="黑体"/>
          <w:b w:val="0"/>
          <w:spacing w:val="-4"/>
          <w:sz w:val="32"/>
          <w:szCs w:val="32"/>
        </w:rPr>
        <w:t>主要经验及做法、存在的问题及原因分析</w:t>
      </w:r>
    </w:p>
    <w:p w14:paraId="665CE353">
      <w:pPr>
        <w:spacing w:line="540" w:lineRule="exact"/>
        <w:ind w:firstLine="624" w:firstLineChars="200"/>
        <w:rPr>
          <w:rStyle w:val="18"/>
          <w:rFonts w:hint="eastAsia" w:ascii="仿宋" w:hAnsi="仿宋" w:eastAsia="仿宋" w:cs="仿宋"/>
          <w:b w:val="0"/>
          <w:bCs w:val="0"/>
          <w:spacing w:val="-4"/>
          <w:sz w:val="32"/>
          <w:szCs w:val="32"/>
        </w:rPr>
      </w:pPr>
      <w:r>
        <w:rPr>
          <w:rStyle w:val="18"/>
          <w:rFonts w:hint="eastAsia" w:ascii="仿宋" w:hAnsi="仿宋" w:eastAsia="仿宋" w:cs="仿宋"/>
          <w:b w:val="0"/>
          <w:bCs w:val="0"/>
          <w:spacing w:val="-4"/>
          <w:sz w:val="32"/>
          <w:szCs w:val="32"/>
        </w:rPr>
        <w:t>在自治区党委的正确领导下，在各级党政的大力帮助和支持下，在各级工会的积极配合和努力下，此项工作取得了一定的成绩，但与上级要求还有一定差距。一是对预算绩效管理工作的认识还有待进一步提升；二是完成预算绩效管理工作的能力还有待进一步提高；三是在发放劳模专项补助时调查劳模生产生活难度大。我区3000余名自治区劳模中有2000余名是退休劳模，目前很多退休劳模都随子女迁居内地城市，联系和调查核实相关情况困难重重。新疆地域广阔，有百余名农牧民劳模分散在全疆各地，尤其一些牧区的牧民劳模，常年放牧居无定所，再加上很多农牧民劳模不会使用通讯工具，这无疑给基层工会调查了解核实相关情况增加了难度。这些客观问题的存在造成基层工会劳模生产生活调查难度大、调查周期长；四是在开展绩效考核中，对相关指标理解还不透彻，操作过程中还存在一些问题，建议相关部门给予业务指导，确保绩效自评工作规范有序开展。</w:t>
      </w:r>
    </w:p>
    <w:p w14:paraId="5EF3527B">
      <w:pPr>
        <w:ind w:firstLine="624" w:firstLineChars="200"/>
        <w:rPr>
          <w:rStyle w:val="18"/>
          <w:rFonts w:ascii="黑体" w:hAnsi="黑体" w:eastAsia="黑体"/>
          <w:b w:val="0"/>
          <w:spacing w:val="-4"/>
          <w:sz w:val="32"/>
          <w:szCs w:val="32"/>
        </w:rPr>
      </w:pPr>
      <w:r>
        <w:rPr>
          <w:rStyle w:val="18"/>
          <w:rFonts w:hint="eastAsia" w:ascii="黑体" w:hAnsi="黑体" w:eastAsia="黑体"/>
          <w:b w:val="0"/>
          <w:spacing w:val="-4"/>
          <w:sz w:val="32"/>
          <w:szCs w:val="32"/>
          <w:lang w:eastAsia="zh-CN"/>
        </w:rPr>
        <w:t>六</w:t>
      </w:r>
      <w:r>
        <w:rPr>
          <w:rStyle w:val="18"/>
          <w:rFonts w:ascii="黑体" w:hAnsi="黑体" w:eastAsia="黑体"/>
          <w:b w:val="0"/>
          <w:spacing w:val="-4"/>
          <w:sz w:val="32"/>
          <w:szCs w:val="32"/>
        </w:rPr>
        <w:t>、有关建议</w:t>
      </w:r>
    </w:p>
    <w:p w14:paraId="70147CBC">
      <w:pPr>
        <w:spacing w:line="540" w:lineRule="exact"/>
        <w:ind w:firstLine="624" w:firstLineChars="200"/>
        <w:rPr>
          <w:rStyle w:val="18"/>
          <w:rFonts w:hint="eastAsia" w:ascii="仿宋" w:hAnsi="仿宋" w:eastAsia="仿宋" w:cs="仿宋"/>
          <w:b w:val="0"/>
          <w:bCs w:val="0"/>
          <w:spacing w:val="-4"/>
          <w:sz w:val="32"/>
          <w:szCs w:val="32"/>
          <w:lang w:eastAsia="zh-CN"/>
        </w:rPr>
      </w:pPr>
      <w:r>
        <w:rPr>
          <w:rStyle w:val="18"/>
          <w:rFonts w:hint="eastAsia" w:ascii="仿宋" w:hAnsi="仿宋" w:eastAsia="仿宋" w:cs="仿宋"/>
          <w:b w:val="0"/>
          <w:bCs w:val="0"/>
          <w:spacing w:val="-4"/>
          <w:sz w:val="32"/>
          <w:szCs w:val="32"/>
        </w:rPr>
        <w:t>一是深化绩效管理思想认识。加强对预算绩效管理政策法规的宣传教育，强化"花钱必问效、无效必问责"理念，推动形成全员参与、齐抓共管的绩效管理工作格局，切实扭转"重投入轻管理、重支出轻绩效"的倾向。</w:t>
      </w:r>
      <w:r>
        <w:rPr>
          <w:rStyle w:val="18"/>
          <w:rFonts w:hint="eastAsia" w:ascii="仿宋" w:hAnsi="仿宋" w:eastAsia="仿宋" w:cs="仿宋"/>
          <w:b w:val="0"/>
          <w:bCs w:val="0"/>
          <w:spacing w:val="-4"/>
          <w:sz w:val="32"/>
          <w:szCs w:val="32"/>
        </w:rPr>
        <w:br w:type="textWrapping"/>
      </w:r>
      <w:r>
        <w:rPr>
          <w:rStyle w:val="18"/>
          <w:rFonts w:hint="eastAsia" w:ascii="仿宋" w:hAnsi="仿宋" w:eastAsia="仿宋" w:cs="仿宋"/>
          <w:b w:val="0"/>
          <w:bCs w:val="0"/>
          <w:spacing w:val="-4"/>
          <w:sz w:val="32"/>
          <w:szCs w:val="32"/>
          <w:lang w:val="en-US" w:eastAsia="zh-CN"/>
        </w:rPr>
        <w:t xml:space="preserve">    </w:t>
      </w:r>
      <w:r>
        <w:rPr>
          <w:rStyle w:val="18"/>
          <w:rFonts w:hint="eastAsia" w:ascii="仿宋" w:hAnsi="仿宋" w:eastAsia="仿宋" w:cs="仿宋"/>
          <w:b w:val="0"/>
          <w:bCs w:val="0"/>
          <w:spacing w:val="-4"/>
          <w:sz w:val="32"/>
          <w:szCs w:val="32"/>
        </w:rPr>
        <w:t>二是加强专业能力培训。建议上级相关部门进一步加强对基层的业务指导和培训帮扶，通过组织专题培训、编印操作指南、开展现场督导等方式，帮助基层工会准确把握政策要求、规范操作流程、统一评价标准，不断提升绩效指标设计科学性、评价方法规范性和数据分析准确性，确保绩效自评工作科学规范、有序高效开展。</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lang w:val="en-US" w:eastAsia="zh-CN"/>
        </w:rPr>
        <w:t xml:space="preserve">    </w:t>
      </w:r>
      <w:r>
        <w:rPr>
          <w:rStyle w:val="18"/>
          <w:rFonts w:hint="eastAsia" w:ascii="仿宋" w:hAnsi="仿宋" w:eastAsia="仿宋" w:cs="仿宋"/>
          <w:b w:val="0"/>
          <w:bCs w:val="0"/>
          <w:spacing w:val="-4"/>
          <w:sz w:val="32"/>
          <w:szCs w:val="32"/>
        </w:rPr>
        <w:t>三是优化劳模信息管理机制。建立健全劳模动态信息数据库，加强与公安、人社等部门的信息共享，及时掌握劳模流动情况；对迁居内地及牧区分散居住的劳模，探索运用信息化手段和委托当地工会协查等方式，降低调查核实成本，提高补助发放的及时性和精准性。</w:t>
      </w:r>
    </w:p>
    <w:p w14:paraId="2FCBE7F2">
      <w:pPr>
        <w:spacing w:line="540" w:lineRule="exact"/>
        <w:ind w:firstLine="567"/>
        <w:rPr>
          <w:rStyle w:val="18"/>
          <w:rFonts w:ascii="黑体" w:hAnsi="黑体" w:eastAsia="黑体"/>
          <w:b w:val="0"/>
          <w:spacing w:val="-4"/>
          <w:sz w:val="32"/>
          <w:szCs w:val="32"/>
        </w:rPr>
      </w:pPr>
      <w:r>
        <w:rPr>
          <w:rStyle w:val="18"/>
          <w:rFonts w:hint="eastAsia" w:ascii="黑体" w:hAnsi="黑体" w:eastAsia="黑体"/>
          <w:b w:val="0"/>
          <w:spacing w:val="-4"/>
          <w:sz w:val="32"/>
          <w:szCs w:val="32"/>
          <w:lang w:eastAsia="zh-CN"/>
        </w:rPr>
        <w:t>七</w:t>
      </w:r>
      <w:r>
        <w:rPr>
          <w:rStyle w:val="18"/>
          <w:rFonts w:hint="eastAsia" w:ascii="黑体" w:hAnsi="黑体" w:eastAsia="黑体"/>
          <w:b w:val="0"/>
          <w:spacing w:val="-4"/>
          <w:sz w:val="32"/>
          <w:szCs w:val="32"/>
        </w:rPr>
        <w:t>、其他需要说明的问题</w:t>
      </w:r>
    </w:p>
    <w:p w14:paraId="6B303DDB">
      <w:pPr>
        <w:spacing w:line="540" w:lineRule="exact"/>
        <w:ind w:firstLine="624" w:firstLineChars="200"/>
        <w:rPr>
          <w:rStyle w:val="18"/>
          <w:rFonts w:hint="eastAsia" w:ascii="仿宋" w:hAnsi="仿宋" w:eastAsia="仿宋" w:cs="仿宋"/>
          <w:b w:val="0"/>
          <w:bCs w:val="0"/>
          <w:spacing w:val="-4"/>
          <w:sz w:val="32"/>
          <w:szCs w:val="32"/>
        </w:rPr>
      </w:pPr>
      <w:r>
        <w:rPr>
          <w:rStyle w:val="18"/>
          <w:rFonts w:hint="eastAsia" w:ascii="仿宋" w:hAnsi="仿宋" w:eastAsia="仿宋" w:cs="仿宋"/>
          <w:b w:val="0"/>
          <w:bCs w:val="0"/>
          <w:spacing w:val="-4"/>
          <w:sz w:val="32"/>
          <w:szCs w:val="32"/>
        </w:rPr>
        <w:t>无</w:t>
      </w:r>
    </w:p>
    <w:p w14:paraId="42A06FB5">
      <w:pPr>
        <w:spacing w:line="540" w:lineRule="exact"/>
        <w:rPr>
          <w:rStyle w:val="18"/>
          <w:rFonts w:ascii="仿宋" w:hAnsi="仿宋" w:eastAsia="仿宋"/>
          <w:b w:val="0"/>
          <w:spacing w:val="-4"/>
          <w:sz w:val="32"/>
          <w:szCs w:val="32"/>
        </w:rPr>
      </w:pPr>
    </w:p>
    <w:p w14:paraId="13837AAF">
      <w:pPr>
        <w:spacing w:line="540" w:lineRule="exact"/>
        <w:rPr>
          <w:rStyle w:val="18"/>
          <w:rFonts w:ascii="仿宋" w:hAnsi="仿宋" w:eastAsia="仿宋"/>
          <w:b w:val="0"/>
          <w:spacing w:val="-4"/>
          <w:sz w:val="32"/>
          <w:szCs w:val="32"/>
        </w:rPr>
      </w:pPr>
    </w:p>
    <w:p w14:paraId="2B46FBC2">
      <w:pPr>
        <w:spacing w:line="540" w:lineRule="exact"/>
        <w:rPr>
          <w:rStyle w:val="18"/>
          <w:rFonts w:ascii="仿宋" w:hAnsi="仿宋" w:eastAsia="仿宋"/>
          <w:b w:val="0"/>
          <w:spacing w:val="-4"/>
          <w:sz w:val="32"/>
          <w:szCs w:val="32"/>
        </w:rPr>
      </w:pPr>
    </w:p>
    <w:sectPr>
      <w:footerReference r:id="rId3"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docPartObj>
        <w:docPartGallery w:val="autotext"/>
      </w:docPartObj>
    </w:sdtPr>
    <w:sdtContent>
      <w:p w14:paraId="1A3EEFC6">
        <w:pPr>
          <w:pStyle w:val="12"/>
          <w:jc w:val="center"/>
        </w:pPr>
        <w:r>
          <w:fldChar w:fldCharType="begin"/>
        </w:r>
        <w:r>
          <w:instrText xml:space="preserve">PAGE   \* MERGEFORMAT</w:instrText>
        </w:r>
        <w:r>
          <w:fldChar w:fldCharType="separate"/>
        </w:r>
        <w:r>
          <w:rPr>
            <w:lang w:val="zh-CN"/>
          </w:rPr>
          <w:t>1</w:t>
        </w:r>
        <w:r>
          <w:fldChar w:fldCharType="end"/>
        </w:r>
      </w:p>
    </w:sdtContent>
  </w:sdt>
  <w:p w14:paraId="0E8686FD">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457"/>
    <w:rsid w:val="000110C4"/>
    <w:rsid w:val="00037D50"/>
    <w:rsid w:val="0005416C"/>
    <w:rsid w:val="00056465"/>
    <w:rsid w:val="001028C5"/>
    <w:rsid w:val="00102DFF"/>
    <w:rsid w:val="00121AE4"/>
    <w:rsid w:val="0014601B"/>
    <w:rsid w:val="00146AAD"/>
    <w:rsid w:val="00150F05"/>
    <w:rsid w:val="001B3A40"/>
    <w:rsid w:val="00273CCD"/>
    <w:rsid w:val="00291BC0"/>
    <w:rsid w:val="00311DBE"/>
    <w:rsid w:val="00345DD7"/>
    <w:rsid w:val="00351EFF"/>
    <w:rsid w:val="003B0577"/>
    <w:rsid w:val="003E7E58"/>
    <w:rsid w:val="003F5180"/>
    <w:rsid w:val="00414C3A"/>
    <w:rsid w:val="004366A8"/>
    <w:rsid w:val="004A05EE"/>
    <w:rsid w:val="004C38BC"/>
    <w:rsid w:val="004F1F3C"/>
    <w:rsid w:val="00502BA7"/>
    <w:rsid w:val="005162F1"/>
    <w:rsid w:val="00535153"/>
    <w:rsid w:val="00554F82"/>
    <w:rsid w:val="0056390D"/>
    <w:rsid w:val="005719B0"/>
    <w:rsid w:val="005A4F2E"/>
    <w:rsid w:val="005A5018"/>
    <w:rsid w:val="005C51DF"/>
    <w:rsid w:val="005D10D6"/>
    <w:rsid w:val="005E7C5E"/>
    <w:rsid w:val="0075584F"/>
    <w:rsid w:val="00855E3A"/>
    <w:rsid w:val="0091457F"/>
    <w:rsid w:val="00922CB9"/>
    <w:rsid w:val="00925D36"/>
    <w:rsid w:val="00944DD1"/>
    <w:rsid w:val="009E5CD9"/>
    <w:rsid w:val="009F4373"/>
    <w:rsid w:val="00A26421"/>
    <w:rsid w:val="00A34588"/>
    <w:rsid w:val="00A413B8"/>
    <w:rsid w:val="00A4293B"/>
    <w:rsid w:val="00A67D50"/>
    <w:rsid w:val="00A8691A"/>
    <w:rsid w:val="00A972DF"/>
    <w:rsid w:val="00AC1946"/>
    <w:rsid w:val="00AC3A96"/>
    <w:rsid w:val="00AD5E52"/>
    <w:rsid w:val="00AF683C"/>
    <w:rsid w:val="00B2343E"/>
    <w:rsid w:val="00B40063"/>
    <w:rsid w:val="00B41F61"/>
    <w:rsid w:val="00B74D04"/>
    <w:rsid w:val="00BA46E6"/>
    <w:rsid w:val="00BB5015"/>
    <w:rsid w:val="00C56C72"/>
    <w:rsid w:val="00C62CB9"/>
    <w:rsid w:val="00CA6457"/>
    <w:rsid w:val="00CA6DC2"/>
    <w:rsid w:val="00CD37A4"/>
    <w:rsid w:val="00CE2FD9"/>
    <w:rsid w:val="00D17F2E"/>
    <w:rsid w:val="00D30354"/>
    <w:rsid w:val="00D52B7C"/>
    <w:rsid w:val="00D80C1E"/>
    <w:rsid w:val="00DB1661"/>
    <w:rsid w:val="00DF42A0"/>
    <w:rsid w:val="00E30E91"/>
    <w:rsid w:val="00E769FE"/>
    <w:rsid w:val="00E774CE"/>
    <w:rsid w:val="00E96D03"/>
    <w:rsid w:val="00EA2CBE"/>
    <w:rsid w:val="00EB10A0"/>
    <w:rsid w:val="00F32FEE"/>
    <w:rsid w:val="00FB10BB"/>
    <w:rsid w:val="07C23D3D"/>
    <w:rsid w:val="080E4D93"/>
    <w:rsid w:val="0CB44F22"/>
    <w:rsid w:val="4C3D1751"/>
    <w:rsid w:val="4D260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qFormat/>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qFormat/>
    <w:uiPriority w:val="10"/>
    <w:rPr>
      <w:rFonts w:asciiTheme="majorHAnsi" w:hAnsiTheme="majorHAnsi" w:eastAsiaTheme="majorEastAsia"/>
      <w:b/>
      <w:bCs/>
      <w:kern w:val="28"/>
      <w:sz w:val="32"/>
      <w:szCs w:val="32"/>
    </w:rPr>
  </w:style>
  <w:style w:type="character" w:customStyle="1" w:styleId="30">
    <w:name w:val="副标题 字符"/>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qFormat/>
    <w:uiPriority w:val="99"/>
    <w:rPr>
      <w:rFonts w:ascii="Calibri" w:hAnsi="Calibri" w:eastAsia="宋体"/>
      <w:kern w:val="2"/>
      <w:sz w:val="18"/>
      <w:szCs w:val="18"/>
    </w:rPr>
  </w:style>
  <w:style w:type="character" w:customStyle="1" w:styleId="44">
    <w:name w:val="页脚 字符"/>
    <w:basedOn w:val="17"/>
    <w:link w:val="12"/>
    <w:qFormat/>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5858</Words>
  <Characters>6146</Characters>
  <Lines>5</Lines>
  <Paragraphs>1</Paragraphs>
  <TotalTime>0</TotalTime>
  <ScaleCrop>false</ScaleCrop>
  <LinksUpToDate>false</LinksUpToDate>
  <CharactersWithSpaces>6177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Sembat </cp:lastModifiedBy>
  <cp:lastPrinted>2018-12-31T10:56:00Z</cp:lastPrinted>
  <dcterms:modified xsi:type="dcterms:W3CDTF">2026-09-04T12:25:04Z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DE7CC476E534430D8C2BDAC740222014_13</vt:lpwstr>
  </property>
  <property fmtid="{D5CDD505-2E9C-101B-9397-08002B2CF9AE}" pid="4" name="KSOTemplateDocerSaveRecord">
    <vt:lpwstr>eyJoZGlkIjoiNDI0N2NkOWEzODM4ZTRmZDBjZWRmYmNiYTI4NDY5N2EiLCJ1c2VySWQiOiIyNTM5MzAyMzIifQ==</vt:lpwstr>
  </property>
</Properties>
</file>